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11E79C">
      <w:pPr>
        <w:spacing w:line="360" w:lineRule="auto"/>
        <w:ind w:firstLine="883"/>
        <w:jc w:val="center"/>
        <w:rPr>
          <w:rFonts w:hint="eastAsia" w:asciiTheme="minorEastAsia" w:hAnsiTheme="minorEastAsia" w:eastAsiaTheme="minorEastAsia"/>
          <w:b/>
          <w:bCs/>
          <w:sz w:val="44"/>
        </w:rPr>
      </w:pPr>
    </w:p>
    <w:p w14:paraId="4E373FB8">
      <w:pPr>
        <w:spacing w:line="360" w:lineRule="auto"/>
        <w:ind w:firstLine="883"/>
        <w:jc w:val="center"/>
        <w:rPr>
          <w:rFonts w:hint="eastAsia" w:asciiTheme="minorEastAsia" w:hAnsiTheme="minorEastAsia" w:eastAsiaTheme="minorEastAsia"/>
          <w:b/>
          <w:bCs/>
          <w:sz w:val="44"/>
        </w:rPr>
      </w:pPr>
    </w:p>
    <w:p w14:paraId="41639358">
      <w:pPr>
        <w:spacing w:line="360" w:lineRule="auto"/>
        <w:ind w:firstLine="883"/>
        <w:jc w:val="center"/>
        <w:rPr>
          <w:rFonts w:hint="eastAsia" w:asciiTheme="minorEastAsia" w:hAnsiTheme="minorEastAsia" w:eastAsiaTheme="minorEastAsia"/>
          <w:b/>
          <w:bCs/>
          <w:sz w:val="44"/>
        </w:rPr>
      </w:pPr>
    </w:p>
    <w:p w14:paraId="7FF06DF6">
      <w:pPr>
        <w:spacing w:line="360" w:lineRule="auto"/>
        <w:ind w:firstLine="883"/>
        <w:jc w:val="center"/>
        <w:rPr>
          <w:rFonts w:hint="eastAsia" w:asciiTheme="minorEastAsia" w:hAnsiTheme="minorEastAsia" w:eastAsiaTheme="minorEastAsia"/>
          <w:b/>
          <w:bCs/>
          <w:sz w:val="44"/>
        </w:rPr>
      </w:pPr>
    </w:p>
    <w:p w14:paraId="6C1E0ED0">
      <w:pPr>
        <w:spacing w:line="360" w:lineRule="auto"/>
        <w:ind w:firstLine="883"/>
        <w:jc w:val="center"/>
        <w:rPr>
          <w:rFonts w:hint="eastAsia" w:asciiTheme="minorEastAsia" w:hAnsiTheme="minorEastAsia" w:eastAsiaTheme="minorEastAsia"/>
          <w:b/>
          <w:bCs/>
          <w:sz w:val="44"/>
        </w:rPr>
      </w:pPr>
    </w:p>
    <w:p w14:paraId="05839EAE">
      <w:pPr>
        <w:jc w:val="center"/>
        <w:rPr>
          <w:rFonts w:hint="eastAsia" w:cs="微软雅黑" w:asciiTheme="minorEastAsia" w:hAnsiTheme="minorEastAsia" w:eastAsiaTheme="minorEastAsia"/>
          <w:sz w:val="52"/>
          <w:szCs w:val="52"/>
        </w:rPr>
      </w:pPr>
      <w:r>
        <w:rPr>
          <w:rFonts w:hint="eastAsia" w:cs="微软雅黑" w:asciiTheme="minorEastAsia" w:hAnsiTheme="minorEastAsia" w:eastAsiaTheme="minorEastAsia"/>
          <w:sz w:val="52"/>
          <w:szCs w:val="52"/>
        </w:rPr>
        <w:t>XClient</w:t>
      </w:r>
      <w:r>
        <w:rPr>
          <w:rFonts w:cs="微软雅黑" w:asciiTheme="minorEastAsia" w:hAnsiTheme="minorEastAsia" w:eastAsiaTheme="minorEastAsia"/>
          <w:sz w:val="52"/>
          <w:szCs w:val="52"/>
        </w:rPr>
        <w:t>交易终端</w:t>
      </w:r>
    </w:p>
    <w:p w14:paraId="2F8520A6">
      <w:pPr>
        <w:jc w:val="center"/>
        <w:rPr>
          <w:rFonts w:hint="eastAsia" w:cs="微软雅黑" w:asciiTheme="minorEastAsia" w:hAnsiTheme="minorEastAsia" w:eastAsiaTheme="minorEastAsia"/>
          <w:sz w:val="52"/>
          <w:szCs w:val="52"/>
        </w:rPr>
      </w:pPr>
      <w:r>
        <w:rPr>
          <w:rFonts w:hint="eastAsia" w:cs="微软雅黑" w:asciiTheme="minorEastAsia" w:hAnsiTheme="minorEastAsia" w:eastAsiaTheme="minorEastAsia"/>
          <w:sz w:val="52"/>
          <w:szCs w:val="52"/>
        </w:rPr>
        <w:t>用户手册</w:t>
      </w:r>
    </w:p>
    <w:p w14:paraId="715473BB">
      <w:pPr>
        <w:jc w:val="center"/>
        <w:rPr>
          <w:rFonts w:hint="eastAsia" w:cs="微软雅黑" w:asciiTheme="minorEastAsia" w:hAnsiTheme="minorEastAsia" w:eastAsiaTheme="minorEastAsia"/>
          <w:sz w:val="52"/>
          <w:szCs w:val="52"/>
          <w:lang w:val="en-US" w:eastAsia="zh"/>
          <w:woUserID w:val="1"/>
        </w:rPr>
      </w:pPr>
      <w:r>
        <w:rPr>
          <w:rFonts w:hint="eastAsia" w:cs="微软雅黑" w:asciiTheme="minorEastAsia" w:hAnsiTheme="minorEastAsia" w:eastAsiaTheme="minorEastAsia"/>
          <w:sz w:val="40"/>
          <w:szCs w:val="52"/>
        </w:rPr>
        <w:t>V1</w:t>
      </w:r>
      <w:r>
        <w:rPr>
          <w:rFonts w:cs="微软雅黑" w:asciiTheme="minorEastAsia" w:hAnsiTheme="minorEastAsia" w:eastAsiaTheme="minorEastAsia"/>
          <w:sz w:val="40"/>
          <w:szCs w:val="52"/>
        </w:rPr>
        <w:t>.</w:t>
      </w:r>
      <w:r>
        <w:rPr>
          <w:rFonts w:hint="eastAsia" w:cs="微软雅黑" w:asciiTheme="minorEastAsia" w:hAnsiTheme="minorEastAsia" w:eastAsiaTheme="minorEastAsia"/>
          <w:sz w:val="40"/>
          <w:szCs w:val="52"/>
          <w:lang w:eastAsia="zh"/>
          <w:woUserID w:val="1"/>
        </w:rPr>
        <w:t>7</w:t>
      </w:r>
      <w:r>
        <w:rPr>
          <w:rFonts w:cs="微软雅黑" w:asciiTheme="minorEastAsia" w:hAnsiTheme="minorEastAsia" w:eastAsiaTheme="minorEastAsia"/>
          <w:sz w:val="40"/>
          <w:szCs w:val="52"/>
        </w:rPr>
        <w:t>.</w:t>
      </w:r>
      <w:r>
        <w:rPr>
          <w:rFonts w:hint="eastAsia" w:cs="微软雅黑" w:asciiTheme="minorEastAsia" w:hAnsiTheme="minorEastAsia" w:eastAsiaTheme="minorEastAsia"/>
          <w:sz w:val="40"/>
          <w:szCs w:val="52"/>
          <w:lang w:eastAsia="zh"/>
          <w:woUserID w:val="1"/>
        </w:rPr>
        <w:t>3</w:t>
      </w:r>
      <w:r>
        <w:rPr>
          <w:rFonts w:hint="eastAsia" w:cs="微软雅黑" w:asciiTheme="minorEastAsia" w:hAnsiTheme="minorEastAsia" w:eastAsiaTheme="minorEastAsia"/>
          <w:sz w:val="40"/>
          <w:szCs w:val="52"/>
        </w:rPr>
        <w:t>.</w:t>
      </w:r>
      <w:r>
        <w:rPr>
          <w:rFonts w:hint="eastAsia" w:cs="微软雅黑" w:asciiTheme="minorEastAsia" w:hAnsiTheme="minorEastAsia" w:eastAsiaTheme="minorEastAsia"/>
          <w:sz w:val="40"/>
          <w:szCs w:val="52"/>
          <w:lang w:eastAsia="zh"/>
          <w:woUserID w:val="1"/>
        </w:rPr>
        <w:t>0</w:t>
      </w:r>
    </w:p>
    <w:p w14:paraId="13391AD0">
      <w:pPr>
        <w:jc w:val="center"/>
        <w:rPr>
          <w:rFonts w:hint="eastAsia" w:cs="微软雅黑" w:asciiTheme="minorEastAsia" w:hAnsiTheme="minorEastAsia" w:eastAsiaTheme="minorEastAsia"/>
          <w:sz w:val="52"/>
          <w:szCs w:val="52"/>
        </w:rPr>
      </w:pPr>
    </w:p>
    <w:p w14:paraId="615AF626">
      <w:pPr>
        <w:jc w:val="center"/>
        <w:rPr>
          <w:rFonts w:hint="eastAsia" w:cs="微软雅黑" w:asciiTheme="minorEastAsia" w:hAnsiTheme="minorEastAsia" w:eastAsiaTheme="minorEastAsia"/>
          <w:sz w:val="52"/>
          <w:szCs w:val="52"/>
        </w:rPr>
      </w:pPr>
    </w:p>
    <w:p w14:paraId="589E1F8C">
      <w:pPr>
        <w:jc w:val="center"/>
        <w:rPr>
          <w:rFonts w:hint="eastAsia" w:cs="微软雅黑" w:asciiTheme="minorEastAsia" w:hAnsiTheme="minorEastAsia" w:eastAsiaTheme="minorEastAsia"/>
          <w:sz w:val="52"/>
          <w:szCs w:val="52"/>
        </w:rPr>
      </w:pPr>
      <w:r>
        <w:rPr>
          <w:rFonts w:asciiTheme="minorEastAsia" w:hAnsiTheme="minorEastAsia" w:eastAsiaTheme="minorEastAsia"/>
        </w:rPr>
        <w:drawing>
          <wp:inline distT="0" distB="0" distL="0" distR="0">
            <wp:extent cx="2705100" cy="719455"/>
            <wp:effectExtent l="0" t="0" r="0" b="4445"/>
            <wp:docPr id="13551872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187247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29539" cy="726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556A9">
      <w:pPr>
        <w:ind w:firstLine="640"/>
        <w:jc w:val="center"/>
        <w:rPr>
          <w:rFonts w:hint="eastAsia" w:cs="微软雅黑" w:asciiTheme="minorEastAsia" w:hAnsiTheme="minorEastAsia" w:eastAsiaTheme="minorEastAsia"/>
          <w:sz w:val="52"/>
          <w:szCs w:val="52"/>
        </w:rPr>
      </w:pPr>
    </w:p>
    <w:p w14:paraId="7D411184">
      <w:pPr>
        <w:jc w:val="center"/>
        <w:rPr>
          <w:rFonts w:hint="eastAsia" w:cs="微软雅黑" w:asciiTheme="minorEastAsia" w:hAnsiTheme="minorEastAsia" w:eastAsiaTheme="minorEastAsia"/>
          <w:sz w:val="30"/>
          <w:szCs w:val="30"/>
        </w:rPr>
      </w:pPr>
    </w:p>
    <w:p w14:paraId="083845FB">
      <w:pPr>
        <w:ind w:left="420"/>
        <w:rPr>
          <w:rFonts w:hint="eastAsia" w:cs="微软雅黑" w:asciiTheme="minorEastAsia" w:hAnsiTheme="minorEastAsia" w:eastAsiaTheme="minorEastAsia"/>
          <w:sz w:val="30"/>
          <w:szCs w:val="3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7C35B059">
      <w:pPr>
        <w:rPr>
          <w:rFonts w:hint="eastAsia" w:asciiTheme="minorEastAsia" w:hAnsiTheme="minorEastAsia" w:eastAsiaTheme="minorEastAsia"/>
          <w:b/>
          <w:bCs/>
        </w:rPr>
      </w:pPr>
      <w:r>
        <w:rPr>
          <w:rFonts w:hint="eastAsia" w:asciiTheme="minorEastAsia" w:hAnsiTheme="minorEastAsia" w:eastAsiaTheme="minorEastAsia"/>
          <w:b/>
          <w:bCs/>
        </w:rPr>
        <w:t>文档版本历史表</w:t>
      </w:r>
    </w:p>
    <w:tbl>
      <w:tblPr>
        <w:tblStyle w:val="32"/>
        <w:tblW w:w="8541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1680"/>
        <w:gridCol w:w="2565"/>
        <w:gridCol w:w="2259"/>
        <w:gridCol w:w="891"/>
      </w:tblGrid>
      <w:tr w14:paraId="2B49F5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</w:tblPrEx>
        <w:trPr>
          <w:trHeight w:val="406" w:hRule="atLeast"/>
        </w:trPr>
        <w:tc>
          <w:tcPr>
            <w:tcW w:w="1146" w:type="dxa"/>
            <w:tcBorders>
              <w:top w:val="single" w:color="auto" w:sz="12" w:space="0"/>
              <w:bottom w:val="single" w:color="auto" w:sz="8" w:space="0"/>
            </w:tcBorders>
            <w:shd w:val="clear" w:color="auto" w:fill="EEECE1"/>
            <w:vAlign w:val="center"/>
          </w:tcPr>
          <w:p w14:paraId="416506DD">
            <w:pPr>
              <w:jc w:val="center"/>
              <w:rPr>
                <w:rFonts w:hint="eastAsia" w:asciiTheme="minorEastAsia" w:hAnsiTheme="minorEastAsia" w:eastAsiaTheme="min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Cs w:val="21"/>
              </w:rPr>
              <w:t>版本号</w:t>
            </w:r>
          </w:p>
        </w:tc>
        <w:tc>
          <w:tcPr>
            <w:tcW w:w="1680" w:type="dxa"/>
            <w:tcBorders>
              <w:top w:val="single" w:color="auto" w:sz="12" w:space="0"/>
              <w:bottom w:val="single" w:color="auto" w:sz="8" w:space="0"/>
            </w:tcBorders>
            <w:shd w:val="clear" w:color="auto" w:fill="EEECE1"/>
            <w:vAlign w:val="center"/>
          </w:tcPr>
          <w:p w14:paraId="711E5DD4">
            <w:pPr>
              <w:jc w:val="center"/>
              <w:rPr>
                <w:rFonts w:hint="eastAsia" w:asciiTheme="minorEastAsia" w:hAnsiTheme="minorEastAsia" w:eastAsiaTheme="min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Cs w:val="21"/>
              </w:rPr>
              <w:t>修订人</w:t>
            </w:r>
          </w:p>
        </w:tc>
        <w:tc>
          <w:tcPr>
            <w:tcW w:w="2565" w:type="dxa"/>
            <w:tcBorders>
              <w:top w:val="single" w:color="auto" w:sz="12" w:space="0"/>
              <w:bottom w:val="single" w:color="auto" w:sz="8" w:space="0"/>
            </w:tcBorders>
            <w:shd w:val="clear" w:color="auto" w:fill="EEECE1"/>
            <w:vAlign w:val="center"/>
          </w:tcPr>
          <w:p w14:paraId="278B7960">
            <w:pPr>
              <w:jc w:val="center"/>
              <w:rPr>
                <w:rFonts w:hint="eastAsia" w:asciiTheme="minorEastAsia" w:hAnsiTheme="minorEastAsia" w:eastAsiaTheme="min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Cs w:val="21"/>
              </w:rPr>
              <w:t>操作</w:t>
            </w:r>
          </w:p>
        </w:tc>
        <w:tc>
          <w:tcPr>
            <w:tcW w:w="2259" w:type="dxa"/>
            <w:tcBorders>
              <w:top w:val="single" w:color="auto" w:sz="12" w:space="0"/>
              <w:bottom w:val="single" w:color="auto" w:sz="8" w:space="0"/>
            </w:tcBorders>
            <w:shd w:val="clear" w:color="auto" w:fill="EEECE1"/>
            <w:vAlign w:val="center"/>
          </w:tcPr>
          <w:p w14:paraId="7FB349EA">
            <w:pPr>
              <w:jc w:val="center"/>
              <w:rPr>
                <w:rFonts w:hint="eastAsia" w:asciiTheme="minorEastAsia" w:hAnsiTheme="minorEastAsia" w:eastAsiaTheme="min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Cs w:val="21"/>
              </w:rPr>
              <w:t>日期</w:t>
            </w:r>
          </w:p>
        </w:tc>
        <w:tc>
          <w:tcPr>
            <w:tcW w:w="891" w:type="dxa"/>
            <w:tcBorders>
              <w:top w:val="single" w:color="auto" w:sz="12" w:space="0"/>
              <w:bottom w:val="single" w:color="auto" w:sz="8" w:space="0"/>
            </w:tcBorders>
            <w:shd w:val="clear" w:color="auto" w:fill="EEECE1"/>
            <w:vAlign w:val="center"/>
          </w:tcPr>
          <w:p w14:paraId="0620430F">
            <w:pPr>
              <w:jc w:val="center"/>
              <w:rPr>
                <w:rFonts w:hint="eastAsia" w:asciiTheme="minorEastAsia" w:hAnsiTheme="minorEastAsia" w:eastAsiaTheme="min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Cs w:val="21"/>
              </w:rPr>
              <w:t>说明</w:t>
            </w:r>
          </w:p>
        </w:tc>
      </w:tr>
      <w:tr w14:paraId="408E99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</w:tblPrEx>
        <w:trPr>
          <w:trHeight w:val="423" w:hRule="atLeast"/>
        </w:trPr>
        <w:tc>
          <w:tcPr>
            <w:tcW w:w="1146" w:type="dxa"/>
            <w:tcBorders>
              <w:top w:val="single" w:color="auto" w:sz="8" w:space="0"/>
            </w:tcBorders>
          </w:tcPr>
          <w:p w14:paraId="2C7F61B8">
            <w:pPr>
              <w:pStyle w:val="67"/>
              <w:spacing w:line="400" w:lineRule="exact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1.0</w:t>
            </w:r>
          </w:p>
        </w:tc>
        <w:tc>
          <w:tcPr>
            <w:tcW w:w="1680" w:type="dxa"/>
            <w:tcBorders>
              <w:top w:val="single" w:color="auto" w:sz="8" w:space="0"/>
            </w:tcBorders>
          </w:tcPr>
          <w:p w14:paraId="34813189">
            <w:pPr>
              <w:pStyle w:val="67"/>
              <w:spacing w:line="400" w:lineRule="exact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陈鹏</w:t>
            </w:r>
          </w:p>
        </w:tc>
        <w:tc>
          <w:tcPr>
            <w:tcW w:w="2565" w:type="dxa"/>
            <w:tcBorders>
              <w:top w:val="single" w:color="auto" w:sz="8" w:space="0"/>
            </w:tcBorders>
          </w:tcPr>
          <w:p w14:paraId="65476D78">
            <w:pPr>
              <w:pStyle w:val="67"/>
              <w:spacing w:line="400" w:lineRule="exact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新建</w:t>
            </w:r>
          </w:p>
        </w:tc>
        <w:tc>
          <w:tcPr>
            <w:tcW w:w="2259" w:type="dxa"/>
            <w:tcBorders>
              <w:top w:val="single" w:color="auto" w:sz="8" w:space="0"/>
            </w:tcBorders>
          </w:tcPr>
          <w:p w14:paraId="4A1ABB15">
            <w:pPr>
              <w:pStyle w:val="67"/>
              <w:spacing w:line="400" w:lineRule="exact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2025.06.20</w:t>
            </w:r>
          </w:p>
        </w:tc>
        <w:tc>
          <w:tcPr>
            <w:tcW w:w="891" w:type="dxa"/>
            <w:tcBorders>
              <w:top w:val="single" w:color="auto" w:sz="8" w:space="0"/>
            </w:tcBorders>
          </w:tcPr>
          <w:p w14:paraId="458DA90B">
            <w:pPr>
              <w:pStyle w:val="67"/>
              <w:spacing w:line="400" w:lineRule="exact"/>
              <w:rPr>
                <w:rFonts w:hint="eastAsia" w:asciiTheme="minorEastAsia" w:hAnsiTheme="minorEastAsia" w:eastAsiaTheme="minorEastAsia"/>
              </w:rPr>
            </w:pPr>
          </w:p>
        </w:tc>
      </w:tr>
      <w:tr w14:paraId="539AC1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</w:tblPrEx>
        <w:trPr>
          <w:trHeight w:val="423" w:hRule="atLeast"/>
        </w:trPr>
        <w:tc>
          <w:tcPr>
            <w:tcW w:w="1146" w:type="dxa"/>
          </w:tcPr>
          <w:p w14:paraId="1C827114">
            <w:pPr>
              <w:pStyle w:val="67"/>
              <w:spacing w:line="400" w:lineRule="exact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1.1</w:t>
            </w:r>
          </w:p>
        </w:tc>
        <w:tc>
          <w:tcPr>
            <w:tcW w:w="1680" w:type="dxa"/>
          </w:tcPr>
          <w:p w14:paraId="12D4654F">
            <w:pPr>
              <w:pStyle w:val="67"/>
              <w:spacing w:line="400" w:lineRule="exact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张可欣</w:t>
            </w:r>
          </w:p>
        </w:tc>
        <w:tc>
          <w:tcPr>
            <w:tcW w:w="2565" w:type="dxa"/>
          </w:tcPr>
          <w:p w14:paraId="77CD1CD1">
            <w:pPr>
              <w:pStyle w:val="67"/>
              <w:spacing w:line="40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修改</w:t>
            </w:r>
          </w:p>
        </w:tc>
        <w:tc>
          <w:tcPr>
            <w:tcW w:w="2259" w:type="dxa"/>
          </w:tcPr>
          <w:p w14:paraId="739C74F5">
            <w:pPr>
              <w:pStyle w:val="67"/>
              <w:spacing w:line="400" w:lineRule="exact"/>
              <w:ind w:leftChars="-1" w:hanging="2" w:hangingChars="1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2026.01.13</w:t>
            </w:r>
          </w:p>
        </w:tc>
        <w:tc>
          <w:tcPr>
            <w:tcW w:w="891" w:type="dxa"/>
          </w:tcPr>
          <w:p w14:paraId="1B0B00C5">
            <w:pPr>
              <w:pStyle w:val="67"/>
              <w:spacing w:line="400" w:lineRule="exact"/>
              <w:rPr>
                <w:rFonts w:hint="eastAsia" w:asciiTheme="minorEastAsia" w:hAnsiTheme="minorEastAsia" w:eastAsiaTheme="minorEastAsia"/>
              </w:rPr>
            </w:pPr>
          </w:p>
        </w:tc>
      </w:tr>
      <w:tr w14:paraId="1CCBB6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</w:tblPrEx>
        <w:trPr>
          <w:trHeight w:val="423" w:hRule="atLeast"/>
        </w:trPr>
        <w:tc>
          <w:tcPr>
            <w:tcW w:w="1146" w:type="dxa"/>
          </w:tcPr>
          <w:p w14:paraId="6F124A11">
            <w:pPr>
              <w:pStyle w:val="67"/>
              <w:spacing w:line="400" w:lineRule="exact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1.2</w:t>
            </w:r>
          </w:p>
        </w:tc>
        <w:tc>
          <w:tcPr>
            <w:tcW w:w="1680" w:type="dxa"/>
          </w:tcPr>
          <w:p w14:paraId="7273EB5C">
            <w:pPr>
              <w:pStyle w:val="67"/>
              <w:spacing w:line="400" w:lineRule="exact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张可欣</w:t>
            </w:r>
          </w:p>
        </w:tc>
        <w:tc>
          <w:tcPr>
            <w:tcW w:w="2565" w:type="dxa"/>
          </w:tcPr>
          <w:p w14:paraId="428353D6">
            <w:pPr>
              <w:pStyle w:val="67"/>
              <w:spacing w:line="40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修改</w:t>
            </w:r>
          </w:p>
        </w:tc>
        <w:tc>
          <w:tcPr>
            <w:tcW w:w="2259" w:type="dxa"/>
          </w:tcPr>
          <w:p w14:paraId="2AFCD49E">
            <w:pPr>
              <w:pStyle w:val="67"/>
              <w:spacing w:line="400" w:lineRule="exact"/>
              <w:ind w:leftChars="-1" w:hanging="2" w:hangingChars="1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2026.01.28</w:t>
            </w:r>
          </w:p>
        </w:tc>
        <w:tc>
          <w:tcPr>
            <w:tcW w:w="891" w:type="dxa"/>
          </w:tcPr>
          <w:p w14:paraId="6F09700C">
            <w:pPr>
              <w:pStyle w:val="67"/>
              <w:spacing w:line="400" w:lineRule="exact"/>
              <w:rPr>
                <w:rFonts w:hint="eastAsia" w:asciiTheme="minorEastAsia" w:hAnsiTheme="minorEastAsia" w:eastAsiaTheme="minorEastAsia"/>
              </w:rPr>
            </w:pPr>
          </w:p>
        </w:tc>
      </w:tr>
      <w:tr w14:paraId="4B36FB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</w:tblPrEx>
        <w:trPr>
          <w:trHeight w:val="423" w:hRule="atLeast"/>
        </w:trPr>
        <w:tc>
          <w:tcPr>
            <w:tcW w:w="1146" w:type="dxa"/>
            <w:shd w:val="clear" w:color="auto" w:fill="auto"/>
            <w:vAlign w:val="top"/>
          </w:tcPr>
          <w:p w14:paraId="474AE445">
            <w:pPr>
              <w:pStyle w:val="67"/>
              <w:spacing w:line="400" w:lineRule="exact"/>
              <w:jc w:val="center"/>
              <w:rPr>
                <w:rFonts w:hint="eastAsia" w:cs="宋体" w:asciiTheme="minorEastAsia" w:hAnsiTheme="minorEastAsia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</w:rPr>
              <w:t>1.</w:t>
            </w: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3</w:t>
            </w:r>
          </w:p>
        </w:tc>
        <w:tc>
          <w:tcPr>
            <w:tcW w:w="1680" w:type="dxa"/>
            <w:shd w:val="clear" w:color="auto" w:fill="auto"/>
            <w:vAlign w:val="top"/>
          </w:tcPr>
          <w:p w14:paraId="0AEBD55D">
            <w:pPr>
              <w:pStyle w:val="67"/>
              <w:spacing w:line="400" w:lineRule="exact"/>
              <w:jc w:val="center"/>
              <w:rPr>
                <w:rFonts w:hint="eastAsia" w:cs="宋体" w:asciiTheme="minorEastAsia" w:hAnsiTheme="minorEastAsia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陈鹏</w:t>
            </w:r>
          </w:p>
        </w:tc>
        <w:tc>
          <w:tcPr>
            <w:tcW w:w="2565" w:type="dxa"/>
            <w:shd w:val="clear" w:color="auto" w:fill="auto"/>
            <w:vAlign w:val="top"/>
          </w:tcPr>
          <w:p w14:paraId="755B237D">
            <w:pPr>
              <w:pStyle w:val="67"/>
              <w:spacing w:line="400" w:lineRule="exact"/>
              <w:ind w:left="0" w:leftChars="0" w:firstLine="0" w:firstLineChars="0"/>
              <w:jc w:val="center"/>
              <w:rPr>
                <w:rFonts w:hint="eastAsia" w:cs="宋体" w:asciiTheme="minorEastAsia" w:hAnsiTheme="minorEastAsia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</w:rPr>
              <w:t>修改</w:t>
            </w:r>
          </w:p>
        </w:tc>
        <w:tc>
          <w:tcPr>
            <w:tcW w:w="2259" w:type="dxa"/>
            <w:shd w:val="clear" w:color="auto" w:fill="auto"/>
            <w:vAlign w:val="top"/>
          </w:tcPr>
          <w:p w14:paraId="0ABDF8A9">
            <w:pPr>
              <w:pStyle w:val="67"/>
              <w:spacing w:line="400" w:lineRule="exact"/>
              <w:ind w:left="0" w:leftChars="-1" w:hanging="2" w:hangingChars="1"/>
              <w:jc w:val="center"/>
              <w:rPr>
                <w:rFonts w:hint="default" w:cs="宋体" w:asciiTheme="minorEastAsia" w:hAnsiTheme="minorEastAsia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</w:rPr>
              <w:t>2026.0</w:t>
            </w: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/>
              </w:rPr>
              <w:t>.</w:t>
            </w: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16</w:t>
            </w:r>
          </w:p>
        </w:tc>
        <w:tc>
          <w:tcPr>
            <w:tcW w:w="891" w:type="dxa"/>
          </w:tcPr>
          <w:p w14:paraId="3F977563">
            <w:pPr>
              <w:pStyle w:val="67"/>
              <w:spacing w:line="400" w:lineRule="exact"/>
              <w:rPr>
                <w:rFonts w:hint="eastAsia" w:asciiTheme="minorEastAsia" w:hAnsiTheme="minorEastAsia" w:eastAsiaTheme="minorEastAsia"/>
              </w:rPr>
            </w:pPr>
          </w:p>
        </w:tc>
      </w:tr>
      <w:tr w14:paraId="592562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</w:tblPrEx>
        <w:trPr>
          <w:trHeight w:val="423" w:hRule="atLeast"/>
        </w:trPr>
        <w:tc>
          <w:tcPr>
            <w:tcW w:w="1146" w:type="dxa"/>
          </w:tcPr>
          <w:p w14:paraId="2FB2A04F">
            <w:pPr>
              <w:pStyle w:val="67"/>
              <w:spacing w:line="400" w:lineRule="exact"/>
              <w:jc w:val="center"/>
              <w:rPr>
                <w:rFonts w:hint="eastAsia" w:asciiTheme="minorEastAsia" w:hAnsiTheme="minorEastAsia" w:eastAsiaTheme="minorEastAsia"/>
                <w:lang w:eastAsia="zh"/>
                <w:woUserID w:val="1"/>
              </w:rPr>
            </w:pPr>
            <w:r>
              <w:rPr>
                <w:rFonts w:hint="eastAsia" w:asciiTheme="minorEastAsia" w:hAnsiTheme="minorEastAsia" w:eastAsiaTheme="minorEastAsia"/>
                <w:lang w:eastAsia="zh"/>
                <w:woUserID w:val="1"/>
              </w:rPr>
              <w:t>1.4</w:t>
            </w:r>
          </w:p>
        </w:tc>
        <w:tc>
          <w:tcPr>
            <w:tcW w:w="1680" w:type="dxa"/>
          </w:tcPr>
          <w:p w14:paraId="0FC44C62">
            <w:pPr>
              <w:pStyle w:val="67"/>
              <w:spacing w:line="400" w:lineRule="exact"/>
              <w:jc w:val="center"/>
              <w:rPr>
                <w:rFonts w:hint="eastAsia" w:asciiTheme="minorEastAsia" w:hAnsiTheme="minorEastAsia" w:eastAsiaTheme="minorEastAsia"/>
                <w:lang w:eastAsia="zh"/>
                <w:woUserID w:val="1"/>
              </w:rPr>
            </w:pPr>
            <w:r>
              <w:rPr>
                <w:rFonts w:hint="eastAsia" w:asciiTheme="minorEastAsia" w:hAnsiTheme="minorEastAsia" w:eastAsiaTheme="minorEastAsia"/>
                <w:lang w:eastAsia="zh"/>
                <w:woUserID w:val="1"/>
              </w:rPr>
              <w:t>钟一梦</w:t>
            </w:r>
          </w:p>
        </w:tc>
        <w:tc>
          <w:tcPr>
            <w:tcW w:w="2565" w:type="dxa"/>
          </w:tcPr>
          <w:p w14:paraId="1562E91B">
            <w:pPr>
              <w:pStyle w:val="67"/>
              <w:spacing w:line="400" w:lineRule="exact"/>
              <w:jc w:val="center"/>
              <w:rPr>
                <w:rFonts w:hint="eastAsia" w:asciiTheme="minorEastAsia" w:hAnsiTheme="minorEastAsia" w:eastAsiaTheme="minorEastAsia"/>
                <w:lang w:eastAsia="zh"/>
                <w:woUserID w:val="1"/>
              </w:rPr>
            </w:pPr>
            <w:r>
              <w:rPr>
                <w:rFonts w:hint="eastAsia" w:asciiTheme="minorEastAsia" w:hAnsiTheme="minorEastAsia" w:eastAsiaTheme="minorEastAsia"/>
                <w:lang w:eastAsia="zh"/>
                <w:woUserID w:val="1"/>
              </w:rPr>
              <w:t>修改</w:t>
            </w:r>
          </w:p>
        </w:tc>
        <w:tc>
          <w:tcPr>
            <w:tcW w:w="2259" w:type="dxa"/>
          </w:tcPr>
          <w:p w14:paraId="70CEC289">
            <w:pPr>
              <w:pStyle w:val="67"/>
              <w:spacing w:line="400" w:lineRule="exact"/>
              <w:jc w:val="center"/>
              <w:rPr>
                <w:rFonts w:hint="eastAsia" w:asciiTheme="minorEastAsia" w:hAnsiTheme="minorEastAsia" w:eastAsiaTheme="minorEastAsia"/>
                <w:lang w:eastAsia="zh"/>
                <w:woUserID w:val="1"/>
              </w:rPr>
            </w:pPr>
            <w:r>
              <w:rPr>
                <w:rFonts w:hint="eastAsia" w:asciiTheme="minorEastAsia" w:hAnsiTheme="minorEastAsia" w:eastAsiaTheme="minorEastAsia"/>
                <w:lang w:eastAsia="zh"/>
                <w:woUserID w:val="1"/>
              </w:rPr>
              <w:t>2026.09.03</w:t>
            </w:r>
          </w:p>
        </w:tc>
        <w:tc>
          <w:tcPr>
            <w:tcW w:w="891" w:type="dxa"/>
          </w:tcPr>
          <w:p w14:paraId="53B62636">
            <w:pPr>
              <w:pStyle w:val="67"/>
              <w:spacing w:line="400" w:lineRule="exact"/>
              <w:rPr>
                <w:rFonts w:hint="eastAsia" w:asciiTheme="minorEastAsia" w:hAnsiTheme="minorEastAsia" w:eastAsiaTheme="minorEastAsia"/>
              </w:rPr>
            </w:pPr>
          </w:p>
        </w:tc>
      </w:tr>
    </w:tbl>
    <w:p w14:paraId="58875616">
      <w:pPr>
        <w:pStyle w:val="20"/>
        <w:tabs>
          <w:tab w:val="right" w:leader="dot" w:pos="8306"/>
        </w:tabs>
        <w:ind w:firstLine="640"/>
        <w:rPr>
          <w:rFonts w:hint="eastAsia" w:asciiTheme="minorEastAsia" w:hAnsiTheme="minorEastAsia" w:eastAsiaTheme="minorEastAsia"/>
          <w:b w:val="0"/>
          <w:bCs w:val="0"/>
          <w:szCs w:val="21"/>
        </w:rPr>
      </w:pPr>
    </w:p>
    <w:p w14:paraId="57E5D43A">
      <w:pPr>
        <w:pStyle w:val="20"/>
        <w:tabs>
          <w:tab w:val="right" w:leader="dot" w:pos="8306"/>
        </w:tabs>
        <w:ind w:firstLine="640"/>
        <w:rPr>
          <w:rFonts w:hint="eastAsia" w:asciiTheme="minorEastAsia" w:hAnsiTheme="minorEastAsia" w:eastAsiaTheme="minorEastAsia"/>
          <w:b w:val="0"/>
          <w:bCs w:val="0"/>
          <w:szCs w:val="21"/>
        </w:rPr>
      </w:pPr>
    </w:p>
    <w:p w14:paraId="6CAAFF4F">
      <w:pPr>
        <w:ind w:firstLine="640"/>
        <w:rPr>
          <w:rFonts w:hint="eastAsia" w:asciiTheme="minorEastAsia" w:hAnsiTheme="minorEastAsia" w:eastAsiaTheme="minorEastAsia"/>
          <w:b/>
          <w:bCs/>
          <w:sz w:val="44"/>
        </w:rPr>
      </w:pPr>
    </w:p>
    <w:p w14:paraId="3A507A90">
      <w:pPr>
        <w:ind w:firstLine="640"/>
        <w:rPr>
          <w:rFonts w:hint="eastAsia" w:asciiTheme="minorEastAsia" w:hAnsiTheme="minorEastAsia" w:eastAsiaTheme="minorEastAsia"/>
          <w:b/>
          <w:bCs/>
          <w:sz w:val="44"/>
        </w:rPr>
      </w:pPr>
    </w:p>
    <w:p w14:paraId="161F5829">
      <w:pPr>
        <w:ind w:firstLine="640"/>
        <w:rPr>
          <w:rFonts w:hint="eastAsia" w:asciiTheme="minorEastAsia" w:hAnsiTheme="minorEastAsia" w:eastAsiaTheme="minorEastAsia"/>
          <w:b/>
          <w:bCs/>
          <w:sz w:val="44"/>
        </w:rPr>
      </w:pPr>
    </w:p>
    <w:p w14:paraId="3B2C3CD7">
      <w:pPr>
        <w:ind w:firstLine="640"/>
        <w:rPr>
          <w:rFonts w:hint="eastAsia" w:asciiTheme="minorEastAsia" w:hAnsiTheme="minorEastAsia" w:eastAsiaTheme="minorEastAsia"/>
          <w:b/>
          <w:bCs/>
          <w:sz w:val="44"/>
        </w:rPr>
      </w:pPr>
    </w:p>
    <w:p w14:paraId="67492CEE">
      <w:pPr>
        <w:ind w:firstLine="640"/>
        <w:rPr>
          <w:rFonts w:hint="eastAsia" w:asciiTheme="minorEastAsia" w:hAnsiTheme="minorEastAsia" w:eastAsiaTheme="minorEastAsia"/>
          <w:b/>
          <w:bCs/>
          <w:sz w:val="44"/>
        </w:rPr>
      </w:pPr>
    </w:p>
    <w:p w14:paraId="3F0E8FB2">
      <w:pPr>
        <w:ind w:firstLine="640"/>
        <w:rPr>
          <w:rFonts w:hint="eastAsia" w:asciiTheme="minorEastAsia" w:hAnsiTheme="minorEastAsia" w:eastAsiaTheme="minorEastAsia"/>
          <w:b/>
          <w:bCs/>
          <w:sz w:val="44"/>
        </w:rPr>
      </w:pPr>
    </w:p>
    <w:p w14:paraId="71C014FE">
      <w:pPr>
        <w:ind w:firstLine="640"/>
        <w:rPr>
          <w:rFonts w:hint="eastAsia" w:asciiTheme="minorEastAsia" w:hAnsiTheme="minorEastAsia" w:eastAsiaTheme="minorEastAsia"/>
          <w:b/>
          <w:bCs/>
          <w:sz w:val="44"/>
        </w:rPr>
      </w:pPr>
    </w:p>
    <w:p w14:paraId="6F1BC196">
      <w:pPr>
        <w:ind w:firstLine="640"/>
        <w:rPr>
          <w:rFonts w:hint="eastAsia" w:asciiTheme="minorEastAsia" w:hAnsiTheme="minorEastAsia" w:eastAsiaTheme="minorEastAsia"/>
          <w:b/>
          <w:bCs/>
          <w:sz w:val="44"/>
        </w:rPr>
      </w:pPr>
    </w:p>
    <w:p w14:paraId="27472A49">
      <w:pPr>
        <w:ind w:firstLine="640"/>
        <w:rPr>
          <w:rFonts w:hint="eastAsia" w:asciiTheme="minorEastAsia" w:hAnsiTheme="minorEastAsia" w:eastAsiaTheme="minorEastAsia"/>
          <w:b/>
          <w:bCs/>
          <w:sz w:val="44"/>
        </w:rPr>
      </w:pPr>
    </w:p>
    <w:p w14:paraId="47066C84">
      <w:pPr>
        <w:ind w:firstLine="640"/>
        <w:rPr>
          <w:rFonts w:hint="eastAsia" w:asciiTheme="minorEastAsia" w:hAnsiTheme="minorEastAsia" w:eastAsiaTheme="minorEastAsia"/>
          <w:b/>
          <w:bCs/>
          <w:sz w:val="44"/>
        </w:rPr>
      </w:pPr>
    </w:p>
    <w:p w14:paraId="37155338">
      <w:pPr>
        <w:ind w:firstLine="640"/>
        <w:rPr>
          <w:rFonts w:hint="eastAsia" w:asciiTheme="minorEastAsia" w:hAnsiTheme="minorEastAsia" w:eastAsiaTheme="minorEastAsia"/>
          <w:b/>
          <w:bCs/>
          <w:sz w:val="44"/>
        </w:rPr>
      </w:pPr>
    </w:p>
    <w:p w14:paraId="56351406">
      <w:pPr>
        <w:ind w:firstLine="640"/>
        <w:rPr>
          <w:rFonts w:hint="eastAsia" w:asciiTheme="minorEastAsia" w:hAnsiTheme="minorEastAsia" w:eastAsiaTheme="minorEastAsia"/>
          <w:b/>
          <w:bCs/>
          <w:sz w:val="44"/>
        </w:rPr>
      </w:pPr>
    </w:p>
    <w:p w14:paraId="49B64B8B">
      <w:pPr>
        <w:ind w:firstLine="640"/>
        <w:rPr>
          <w:rFonts w:hint="eastAsia" w:asciiTheme="minorEastAsia" w:hAnsiTheme="minorEastAsia" w:eastAsiaTheme="minorEastAsia"/>
          <w:b/>
          <w:bCs/>
          <w:sz w:val="44"/>
        </w:rPr>
      </w:pPr>
    </w:p>
    <w:p w14:paraId="44012C6F">
      <w:pPr>
        <w:ind w:firstLine="640"/>
        <w:rPr>
          <w:rFonts w:hint="eastAsia" w:asciiTheme="minorEastAsia" w:hAnsiTheme="minorEastAsia" w:eastAsiaTheme="minorEastAsia"/>
          <w:b/>
          <w:bCs/>
          <w:sz w:val="44"/>
        </w:rPr>
      </w:pPr>
    </w:p>
    <w:sdt>
      <w:sdtPr>
        <w:rPr>
          <w:rFonts w:ascii="宋体" w:hAnsi="宋体" w:eastAsia="宋体" w:cs="宋体"/>
          <w:color w:val="auto"/>
          <w:sz w:val="24"/>
          <w:szCs w:val="24"/>
          <w:lang w:val="zh-CN"/>
        </w:rPr>
        <w:id w:val="-1"/>
        <w:docPartObj>
          <w:docPartGallery w:val="Table of Contents"/>
          <w:docPartUnique/>
        </w:docPartObj>
      </w:sdtPr>
      <w:sdtEndPr>
        <w:rPr>
          <w:rFonts w:ascii="宋体" w:hAnsi="宋体" w:eastAsia="宋体" w:cs="宋体"/>
          <w:b/>
          <w:bCs/>
          <w:color w:val="auto"/>
          <w:sz w:val="24"/>
          <w:szCs w:val="24"/>
          <w:lang w:val="zh-CN"/>
        </w:rPr>
      </w:sdtEndPr>
      <w:sdtContent>
        <w:p w14:paraId="2F50CB29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bookmarkStart w:id="134" w:name="_GoBack"/>
          <w:r>
            <w:rPr>
              <w:rFonts w:ascii="宋体" w:hAnsi="宋体" w:eastAsia="宋体"/>
              <w:sz w:val="21"/>
            </w:rPr>
            <w:t>目录</w:t>
          </w:r>
        </w:p>
        <w:p w14:paraId="16F3193C">
          <w:pPr>
            <w:pStyle w:val="20"/>
            <w:tabs>
              <w:tab w:val="right" w:leader="dot" w:pos="8306"/>
            </w:tabs>
          </w:pPr>
          <w:r>
            <w:fldChar w:fldCharType="begin"/>
          </w:r>
          <w:r>
            <w:instrText xml:space="preserve">TOC \o "1-4" \t "目录"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_Toc1929048726 </w:instrText>
          </w:r>
          <w:r>
            <w:fldChar w:fldCharType="separate"/>
          </w:r>
          <w:r>
            <w:rPr>
              <w:rFonts w:hint="eastAsia"/>
            </w:rPr>
            <w:t>1 引言</w:t>
          </w:r>
          <w:r>
            <w:tab/>
          </w:r>
          <w:r>
            <w:fldChar w:fldCharType="begin"/>
          </w:r>
          <w:r>
            <w:instrText xml:space="preserve"> PAGEREF _Toc1929048726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13A59C28">
          <w:pPr>
            <w:pStyle w:val="2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_Toc1921637693 </w:instrText>
          </w:r>
          <w:r>
            <w:fldChar w:fldCharType="separate"/>
          </w:r>
          <w:r>
            <w:rPr>
              <w:rFonts w:hint="eastAsia"/>
            </w:rPr>
            <w:t>1.1 XClient交易终端介绍</w:t>
          </w:r>
          <w:r>
            <w:tab/>
          </w:r>
          <w:r>
            <w:fldChar w:fldCharType="begin"/>
          </w:r>
          <w:r>
            <w:instrText xml:space="preserve"> PAGEREF _Toc1921637693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0D412168">
          <w:pPr>
            <w:pStyle w:val="2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_Toc1046845180 </w:instrText>
          </w:r>
          <w:r>
            <w:fldChar w:fldCharType="separate"/>
          </w:r>
          <w:r>
            <w:rPr>
              <w:rFonts w:hint="eastAsia"/>
            </w:rPr>
            <w:t>1.2 支持的品种及业务范围</w:t>
          </w:r>
          <w:r>
            <w:tab/>
          </w:r>
          <w:r>
            <w:fldChar w:fldCharType="begin"/>
          </w:r>
          <w:r>
            <w:instrText xml:space="preserve"> PAGEREF _Toc1046845180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64CA5C84">
          <w:pPr>
            <w:pStyle w:val="2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_Toc597738305 </w:instrText>
          </w:r>
          <w:r>
            <w:fldChar w:fldCharType="separate"/>
          </w:r>
          <w:r>
            <w:rPr>
              <w:rFonts w:hint="eastAsia"/>
            </w:rPr>
            <w:t>1.3 XClient适用的客户群体</w:t>
          </w:r>
          <w:r>
            <w:tab/>
          </w:r>
          <w:r>
            <w:fldChar w:fldCharType="begin"/>
          </w:r>
          <w:r>
            <w:instrText xml:space="preserve"> PAGEREF _Toc597738305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4977784B">
          <w:pPr>
            <w:pStyle w:val="2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_Toc1089282321 </w:instrText>
          </w:r>
          <w:r>
            <w:fldChar w:fldCharType="separate"/>
          </w:r>
          <w:r>
            <w:rPr>
              <w:rFonts w:hint="eastAsia"/>
            </w:rPr>
            <w:t>2 安装指南</w:t>
          </w:r>
          <w:r>
            <w:tab/>
          </w:r>
          <w:r>
            <w:fldChar w:fldCharType="begin"/>
          </w:r>
          <w:r>
            <w:instrText xml:space="preserve"> PAGEREF _Toc1089282321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0D27A9F4">
          <w:pPr>
            <w:pStyle w:val="2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_Toc1216582074 </w:instrText>
          </w:r>
          <w:r>
            <w:fldChar w:fldCharType="separate"/>
          </w:r>
          <w:r>
            <w:rPr>
              <w:rFonts w:hint="eastAsia"/>
            </w:rPr>
            <w:t xml:space="preserve">2.1 </w:t>
          </w:r>
          <w:r>
            <w:t>安装前提</w:t>
          </w:r>
          <w:r>
            <w:tab/>
          </w:r>
          <w:r>
            <w:fldChar w:fldCharType="begin"/>
          </w:r>
          <w:r>
            <w:instrText xml:space="preserve"> PAGEREF _Toc1216582074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6B5ED5CB">
          <w:pPr>
            <w:pStyle w:val="2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_Toc1951873968 </w:instrText>
          </w:r>
          <w:r>
            <w:fldChar w:fldCharType="separate"/>
          </w:r>
          <w:r>
            <w:rPr>
              <w:rFonts w:hint="eastAsia"/>
            </w:rPr>
            <w:t xml:space="preserve">2.2 </w:t>
          </w:r>
          <w:r>
            <w:t>安装步骤</w:t>
          </w:r>
          <w:r>
            <w:tab/>
          </w:r>
          <w:r>
            <w:fldChar w:fldCharType="begin"/>
          </w:r>
          <w:r>
            <w:instrText xml:space="preserve"> PAGEREF _Toc1951873968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38B80013">
          <w:pPr>
            <w:pStyle w:val="2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_Toc1874660719 </w:instrText>
          </w:r>
          <w:r>
            <w:fldChar w:fldCharType="separate"/>
          </w:r>
          <w:r>
            <w:rPr>
              <w:rFonts w:hint="eastAsia"/>
            </w:rPr>
            <w:t>3 操作说明</w:t>
          </w:r>
          <w:r>
            <w:tab/>
          </w:r>
          <w:r>
            <w:fldChar w:fldCharType="begin"/>
          </w:r>
          <w:r>
            <w:instrText xml:space="preserve"> PAGEREF _Toc1874660719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14D03E74">
          <w:pPr>
            <w:pStyle w:val="2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_Toc18672813 </w:instrText>
          </w:r>
          <w:r>
            <w:fldChar w:fldCharType="separate"/>
          </w:r>
          <w:r>
            <w:rPr>
              <w:rFonts w:hint="eastAsia"/>
            </w:rPr>
            <w:t xml:space="preserve">3.1 </w:t>
          </w:r>
          <w:r>
            <w:t>登录设置</w:t>
          </w:r>
          <w:r>
            <w:tab/>
          </w:r>
          <w:r>
            <w:fldChar w:fldCharType="begin"/>
          </w:r>
          <w:r>
            <w:instrText xml:space="preserve"> PAGEREF _Toc18672813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513DA141"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_Toc470219538 </w:instrText>
          </w:r>
          <w:r>
            <w:fldChar w:fldCharType="separate"/>
          </w:r>
          <w:r>
            <w:rPr>
              <w:rFonts w:hint="eastAsia"/>
            </w:rPr>
            <w:t xml:space="preserve">3.1.1 </w:t>
          </w:r>
          <w:r>
            <w:t>证券公司设置</w:t>
          </w:r>
          <w:r>
            <w:tab/>
          </w:r>
          <w:r>
            <w:fldChar w:fldCharType="begin"/>
          </w:r>
          <w:r>
            <w:instrText xml:space="preserve"> PAGEREF _Toc470219538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167FEB93"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_Toc848535473 </w:instrText>
          </w:r>
          <w:r>
            <w:fldChar w:fldCharType="separate"/>
          </w:r>
          <w:r>
            <w:rPr>
              <w:rFonts w:hint="eastAsia"/>
            </w:rPr>
            <w:t xml:space="preserve">3.1.2 </w:t>
          </w:r>
          <w:r>
            <w:t>站点列表设置</w:t>
          </w:r>
          <w:r>
            <w:tab/>
          </w:r>
          <w:r>
            <w:fldChar w:fldCharType="begin"/>
          </w:r>
          <w:r>
            <w:instrText xml:space="preserve"> PAGEREF _Toc848535473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0DACB47C"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_Toc685644925 </w:instrText>
          </w:r>
          <w:r>
            <w:fldChar w:fldCharType="separate"/>
          </w:r>
          <w:r>
            <w:rPr>
              <w:rFonts w:hint="eastAsia"/>
            </w:rPr>
            <w:t xml:space="preserve">3.1.3 </w:t>
          </w:r>
          <w:r>
            <w:t>客户端 ID 设置</w:t>
          </w:r>
          <w:r>
            <w:tab/>
          </w:r>
          <w:r>
            <w:fldChar w:fldCharType="begin"/>
          </w:r>
          <w:r>
            <w:instrText xml:space="preserve"> PAGEREF _Toc685644925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 w14:paraId="2620A12C"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_Toc1775100465 </w:instrText>
          </w:r>
          <w:r>
            <w:fldChar w:fldCharType="separate"/>
          </w:r>
          <w:r>
            <w:rPr>
              <w:rFonts w:hint="eastAsia"/>
            </w:rPr>
            <w:t xml:space="preserve">3.1.4 </w:t>
          </w:r>
          <w:r>
            <w:t>登录验证码设置</w:t>
          </w:r>
          <w:r>
            <w:tab/>
          </w:r>
          <w:r>
            <w:fldChar w:fldCharType="begin"/>
          </w:r>
          <w:r>
            <w:instrText xml:space="preserve"> PAGEREF _Toc1775100465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 w14:paraId="555C4841">
          <w:pPr>
            <w:pStyle w:val="2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_Toc84064342 </w:instrText>
          </w:r>
          <w:r>
            <w:fldChar w:fldCharType="separate"/>
          </w:r>
          <w:r>
            <w:rPr>
              <w:rFonts w:hint="eastAsia"/>
            </w:rPr>
            <w:t>3.2 登录操作</w:t>
          </w:r>
          <w:r>
            <w:tab/>
          </w:r>
          <w:r>
            <w:fldChar w:fldCharType="begin"/>
          </w:r>
          <w:r>
            <w:instrText xml:space="preserve"> PAGEREF _Toc84064342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fldChar w:fldCharType="end"/>
          </w:r>
        </w:p>
        <w:p w14:paraId="2AE2BBB2">
          <w:pPr>
            <w:pStyle w:val="2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_Toc8531860 </w:instrText>
          </w:r>
          <w:r>
            <w:fldChar w:fldCharType="separate"/>
          </w:r>
          <w:r>
            <w:rPr>
              <w:rFonts w:hint="eastAsia"/>
            </w:rPr>
            <w:t xml:space="preserve">3.3 </w:t>
          </w:r>
          <w:r>
            <w:t>交易功能</w:t>
          </w:r>
          <w:r>
            <w:tab/>
          </w:r>
          <w:r>
            <w:fldChar w:fldCharType="begin"/>
          </w:r>
          <w:r>
            <w:instrText xml:space="preserve"> PAGEREF _Toc8531860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 w14:paraId="0E95BB11"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_Toc10890743 </w:instrText>
          </w:r>
          <w:r>
            <w:fldChar w:fldCharType="separate"/>
          </w:r>
          <w:r>
            <w:rPr>
              <w:rFonts w:hint="eastAsia"/>
            </w:rPr>
            <w:t>3.3.1 普通交易下单</w:t>
          </w:r>
          <w:r>
            <w:tab/>
          </w:r>
          <w:r>
            <w:fldChar w:fldCharType="begin"/>
          </w:r>
          <w:r>
            <w:instrText xml:space="preserve"> PAGEREF _Toc10890743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 w14:paraId="13016901">
          <w:pPr>
            <w:pStyle w:val="2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_Toc1458562275 </w:instrText>
          </w:r>
          <w:r>
            <w:fldChar w:fldCharType="separate"/>
          </w:r>
          <w:r>
            <w:rPr>
              <w:rFonts w:hint="eastAsia"/>
            </w:rPr>
            <w:t xml:space="preserve">3.3.1.1 </w:t>
          </w:r>
          <w:r>
            <w:t>业务说明</w:t>
          </w:r>
          <w:r>
            <w:tab/>
          </w:r>
          <w:r>
            <w:fldChar w:fldCharType="begin"/>
          </w:r>
          <w:r>
            <w:instrText xml:space="preserve"> PAGEREF _Toc1458562275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fldChar w:fldCharType="end"/>
          </w:r>
        </w:p>
        <w:p w14:paraId="006DC1A0">
          <w:pPr>
            <w:pStyle w:val="2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_Toc31888790 </w:instrText>
          </w:r>
          <w:r>
            <w:fldChar w:fldCharType="separate"/>
          </w:r>
          <w:r>
            <w:rPr>
              <w:rFonts w:hint="eastAsia"/>
            </w:rPr>
            <w:t xml:space="preserve">3.3.1.2 </w:t>
          </w:r>
          <w:r>
            <w:t>界面及操作说明</w:t>
          </w:r>
          <w:r>
            <w:tab/>
          </w:r>
          <w:r>
            <w:fldChar w:fldCharType="begin"/>
          </w:r>
          <w:r>
            <w:instrText xml:space="preserve"> PAGEREF _Toc31888790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fldChar w:fldCharType="end"/>
          </w:r>
        </w:p>
        <w:p w14:paraId="643D0748">
          <w:pPr>
            <w:pStyle w:val="2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_Toc1180356717 </w:instrText>
          </w:r>
          <w:r>
            <w:fldChar w:fldCharType="separate"/>
          </w:r>
          <w:r>
            <w:rPr>
              <w:rFonts w:hint="default"/>
            </w:rPr>
            <w:t xml:space="preserve">3.3.1.2 </w:t>
          </w:r>
          <w:r>
            <w:t>撤单操作</w:t>
          </w:r>
          <w:r>
            <w:tab/>
          </w:r>
          <w:r>
            <w:fldChar w:fldCharType="begin"/>
          </w:r>
          <w:r>
            <w:instrText xml:space="preserve"> PAGEREF _Toc1180356717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fldChar w:fldCharType="end"/>
          </w:r>
        </w:p>
        <w:p w14:paraId="22B85600"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_Toc1291964546 </w:instrText>
          </w:r>
          <w:r>
            <w:fldChar w:fldCharType="separate"/>
          </w:r>
          <w:r>
            <w:rPr>
              <w:rFonts w:hint="eastAsia"/>
              <w:lang w:eastAsia="zh-CN"/>
            </w:rPr>
            <w:t xml:space="preserve">3.3.2 </w:t>
          </w:r>
          <w:r>
            <w:rPr>
              <w:rFonts w:hint="eastAsia"/>
              <w:lang w:val="en-US" w:eastAsia="zh-CN"/>
            </w:rPr>
            <w:t>通用回购</w:t>
          </w:r>
          <w:r>
            <w:t>逆回购</w:t>
          </w:r>
          <w:r>
            <w:tab/>
          </w:r>
          <w:r>
            <w:fldChar w:fldCharType="begin"/>
          </w:r>
          <w:r>
            <w:instrText xml:space="preserve"> PAGEREF _Toc1291964546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fldChar w:fldCharType="end"/>
          </w:r>
        </w:p>
        <w:p w14:paraId="262CEEC8">
          <w:pPr>
            <w:pStyle w:val="2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_Toc530904246 </w:instrText>
          </w:r>
          <w:r>
            <w:fldChar w:fldCharType="separate"/>
          </w:r>
          <w:r>
            <w:t>3.3.2.1 业务说明</w:t>
          </w:r>
          <w:r>
            <w:tab/>
          </w:r>
          <w:r>
            <w:fldChar w:fldCharType="begin"/>
          </w:r>
          <w:r>
            <w:instrText xml:space="preserve"> PAGEREF _Toc530904246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fldChar w:fldCharType="end"/>
          </w:r>
        </w:p>
        <w:p w14:paraId="668787DB">
          <w:pPr>
            <w:pStyle w:val="2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_Toc903364221 </w:instrText>
          </w:r>
          <w:r>
            <w:fldChar w:fldCharType="separate"/>
          </w:r>
          <w:r>
            <w:t>3.3.2.2 界面及操作说明</w:t>
          </w:r>
          <w:r>
            <w:tab/>
          </w:r>
          <w:r>
            <w:fldChar w:fldCharType="begin"/>
          </w:r>
          <w:r>
            <w:instrText xml:space="preserve"> PAGEREF _Toc903364221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fldChar w:fldCharType="end"/>
          </w:r>
        </w:p>
        <w:p w14:paraId="68F54C71">
          <w:pPr>
            <w:pStyle w:val="2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_Toc407860033 </w:instrText>
          </w:r>
          <w:r>
            <w:fldChar w:fldCharType="separate"/>
          </w:r>
          <w:r>
            <w:rPr>
              <w:rFonts w:hint="eastAsia"/>
              <w:woUserID w:val="1"/>
            </w:rPr>
            <w:t xml:space="preserve">3.4 </w:t>
          </w:r>
          <w:r>
            <w:rPr>
              <w:rFonts w:hint="eastAsia"/>
              <w:lang w:eastAsia="zh"/>
              <w:woUserID w:val="1"/>
            </w:rPr>
            <w:t>算法功能</w:t>
          </w:r>
          <w:r>
            <w:tab/>
          </w:r>
          <w:r>
            <w:fldChar w:fldCharType="begin"/>
          </w:r>
          <w:r>
            <w:instrText xml:space="preserve"> PAGEREF _Toc407860033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fldChar w:fldCharType="end"/>
          </w:r>
        </w:p>
        <w:p w14:paraId="1AAB0C67"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_Toc1560574780 </w:instrText>
          </w:r>
          <w:r>
            <w:fldChar w:fldCharType="separate"/>
          </w:r>
          <w:r>
            <w:rPr>
              <w:rFonts w:hint="eastAsia"/>
              <w:woUserID w:val="1"/>
            </w:rPr>
            <w:t xml:space="preserve">3.4.1 </w:t>
          </w:r>
          <w:r>
            <w:rPr>
              <w:rFonts w:hint="eastAsia"/>
              <w:lang w:eastAsia="zh"/>
              <w:woUserID w:val="1"/>
            </w:rPr>
            <w:t>算法</w:t>
          </w:r>
          <w:r>
            <w:rPr>
              <w:rFonts w:hint="eastAsia"/>
              <w:woUserID w:val="1"/>
            </w:rPr>
            <w:t>交易下单</w:t>
          </w:r>
          <w:r>
            <w:tab/>
          </w:r>
          <w:r>
            <w:fldChar w:fldCharType="begin"/>
          </w:r>
          <w:r>
            <w:instrText xml:space="preserve"> PAGEREF _Toc1560574780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fldChar w:fldCharType="end"/>
          </w:r>
        </w:p>
        <w:p w14:paraId="276A7937">
          <w:pPr>
            <w:pStyle w:val="2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_Toc2057628986 </w:instrText>
          </w:r>
          <w:r>
            <w:fldChar w:fldCharType="separate"/>
          </w:r>
          <w:r>
            <w:rPr>
              <w:rFonts w:hint="eastAsia"/>
            </w:rPr>
            <w:t xml:space="preserve">3.5 </w:t>
          </w:r>
          <w:r>
            <w:t>账户查询</w:t>
          </w:r>
          <w:r>
            <w:tab/>
          </w:r>
          <w:r>
            <w:fldChar w:fldCharType="begin"/>
          </w:r>
          <w:r>
            <w:instrText xml:space="preserve"> PAGEREF _Toc2057628986 \h </w:instrText>
          </w:r>
          <w:r>
            <w:fldChar w:fldCharType="separate"/>
          </w:r>
          <w:r>
            <w:t>29</w:t>
          </w:r>
          <w:r>
            <w:fldChar w:fldCharType="end"/>
          </w:r>
          <w:r>
            <w:fldChar w:fldCharType="end"/>
          </w:r>
        </w:p>
        <w:p w14:paraId="2718B814"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_Toc51731800 </w:instrText>
          </w:r>
          <w:r>
            <w:fldChar w:fldCharType="separate"/>
          </w:r>
          <w:r>
            <w:rPr>
              <w:rFonts w:hint="eastAsia"/>
              <w:lang w:eastAsia="zh-CN"/>
            </w:rPr>
            <w:t>3.5.1 XLight与主柜划拨</w:t>
          </w:r>
          <w:r>
            <w:tab/>
          </w:r>
          <w:r>
            <w:fldChar w:fldCharType="begin"/>
          </w:r>
          <w:r>
            <w:instrText xml:space="preserve"> PAGEREF _Toc51731800 \h </w:instrText>
          </w:r>
          <w:r>
            <w:fldChar w:fldCharType="separate"/>
          </w:r>
          <w:r>
            <w:t>29</w:t>
          </w:r>
          <w:r>
            <w:fldChar w:fldCharType="end"/>
          </w:r>
          <w:r>
            <w:fldChar w:fldCharType="end"/>
          </w:r>
        </w:p>
        <w:p w14:paraId="701ECBF3">
          <w:pPr>
            <w:pStyle w:val="2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_Toc1294899609 </w:instrText>
          </w:r>
          <w:r>
            <w:fldChar w:fldCharType="separate"/>
          </w:r>
          <w:r>
            <w:rPr>
              <w:rFonts w:hint="eastAsia"/>
            </w:rPr>
            <w:t>3.5.1.1 业务说明</w:t>
          </w:r>
          <w:r>
            <w:tab/>
          </w:r>
          <w:r>
            <w:fldChar w:fldCharType="begin"/>
          </w:r>
          <w:r>
            <w:instrText xml:space="preserve"> PAGEREF _Toc1294899609 \h </w:instrText>
          </w:r>
          <w:r>
            <w:fldChar w:fldCharType="separate"/>
          </w:r>
          <w:r>
            <w:t>29</w:t>
          </w:r>
          <w:r>
            <w:fldChar w:fldCharType="end"/>
          </w:r>
          <w:r>
            <w:fldChar w:fldCharType="end"/>
          </w:r>
        </w:p>
        <w:p w14:paraId="068E4CD0">
          <w:pPr>
            <w:pStyle w:val="2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_Toc1759630988 </w:instrText>
          </w:r>
          <w:r>
            <w:fldChar w:fldCharType="separate"/>
          </w:r>
          <w:r>
            <w:rPr>
              <w:rFonts w:hint="eastAsia"/>
            </w:rPr>
            <w:t>3.5.1.2 界面及操作说明</w:t>
          </w:r>
          <w:r>
            <w:tab/>
          </w:r>
          <w:r>
            <w:fldChar w:fldCharType="begin"/>
          </w:r>
          <w:r>
            <w:instrText xml:space="preserve"> PAGEREF _Toc1759630988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fldChar w:fldCharType="end"/>
          </w:r>
        </w:p>
        <w:p w14:paraId="15E93560"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_Toc125731815 </w:instrText>
          </w:r>
          <w:r>
            <w:fldChar w:fldCharType="separate"/>
          </w:r>
          <w:r>
            <w:rPr>
              <w:rFonts w:hint="eastAsia"/>
              <w:lang w:eastAsia="zh-CN"/>
            </w:rPr>
            <w:t xml:space="preserve">3.5.2 </w:t>
          </w:r>
          <w:r>
            <w:t>持仓查询</w:t>
          </w:r>
          <w:r>
            <w:tab/>
          </w:r>
          <w:r>
            <w:fldChar w:fldCharType="begin"/>
          </w:r>
          <w:r>
            <w:instrText xml:space="preserve"> PAGEREF _Toc125731815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fldChar w:fldCharType="end"/>
          </w:r>
        </w:p>
        <w:p w14:paraId="79A1B5B8"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_Toc468324075 </w:instrText>
          </w:r>
          <w:r>
            <w:fldChar w:fldCharType="separate"/>
          </w:r>
          <w:r>
            <w:rPr>
              <w:rFonts w:hint="eastAsia"/>
              <w:lang w:eastAsia="zh-CN"/>
            </w:rPr>
            <w:t xml:space="preserve">3.5.3 </w:t>
          </w:r>
          <w:r>
            <w:t>委托查询</w:t>
          </w:r>
          <w:r>
            <w:tab/>
          </w:r>
          <w:r>
            <w:fldChar w:fldCharType="begin"/>
          </w:r>
          <w:r>
            <w:instrText xml:space="preserve"> PAGEREF _Toc468324075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fldChar w:fldCharType="end"/>
          </w:r>
        </w:p>
        <w:p w14:paraId="7C4BABA9"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_Toc1976832025 </w:instrText>
          </w:r>
          <w:r>
            <w:fldChar w:fldCharType="separate"/>
          </w:r>
          <w:r>
            <w:rPr>
              <w:rFonts w:hint="eastAsia"/>
              <w:lang w:eastAsia="zh-CN"/>
            </w:rPr>
            <w:t xml:space="preserve">3.5.4 </w:t>
          </w:r>
          <w:r>
            <w:t>成交查询</w:t>
          </w:r>
          <w:r>
            <w:tab/>
          </w:r>
          <w:r>
            <w:fldChar w:fldCharType="begin"/>
          </w:r>
          <w:r>
            <w:instrText xml:space="preserve"> PAGEREF _Toc1976832025 \h </w:instrText>
          </w:r>
          <w:r>
            <w:fldChar w:fldCharType="separate"/>
          </w:r>
          <w:r>
            <w:t>33</w:t>
          </w:r>
          <w:r>
            <w:fldChar w:fldCharType="end"/>
          </w:r>
          <w:r>
            <w:fldChar w:fldCharType="end"/>
          </w:r>
        </w:p>
        <w:p w14:paraId="21E7AE8D">
          <w:pPr>
            <w:pStyle w:val="2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_Toc2054780541 </w:instrText>
          </w:r>
          <w:r>
            <w:fldChar w:fldCharType="separate"/>
          </w:r>
          <w:r>
            <w:rPr>
              <w:rFonts w:hint="eastAsia"/>
            </w:rPr>
            <w:t xml:space="preserve">3.6 </w:t>
          </w:r>
          <w:r>
            <w:t>系统设置</w:t>
          </w:r>
          <w:r>
            <w:tab/>
          </w:r>
          <w:r>
            <w:fldChar w:fldCharType="begin"/>
          </w:r>
          <w:r>
            <w:instrText xml:space="preserve"> PAGEREF _Toc2054780541 \h </w:instrText>
          </w:r>
          <w:r>
            <w:fldChar w:fldCharType="separate"/>
          </w:r>
          <w:r>
            <w:t>33</w:t>
          </w:r>
          <w:r>
            <w:fldChar w:fldCharType="end"/>
          </w:r>
          <w:r>
            <w:fldChar w:fldCharType="end"/>
          </w:r>
        </w:p>
        <w:p w14:paraId="48361174"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_Toc242478121 </w:instrText>
          </w:r>
          <w:r>
            <w:fldChar w:fldCharType="separate"/>
          </w:r>
          <w:r>
            <w:rPr>
              <w:rFonts w:hint="eastAsia"/>
              <w:lang w:eastAsia="zh-CN"/>
            </w:rPr>
            <w:t xml:space="preserve">3.6.1 </w:t>
          </w:r>
          <w:r>
            <w:t>通用设置</w:t>
          </w:r>
          <w:r>
            <w:tab/>
          </w:r>
          <w:r>
            <w:fldChar w:fldCharType="begin"/>
          </w:r>
          <w:r>
            <w:instrText xml:space="preserve"> PAGEREF _Toc242478121 \h </w:instrText>
          </w:r>
          <w:r>
            <w:fldChar w:fldCharType="separate"/>
          </w:r>
          <w:r>
            <w:t>34</w:t>
          </w:r>
          <w:r>
            <w:fldChar w:fldCharType="end"/>
          </w:r>
          <w:r>
            <w:fldChar w:fldCharType="end"/>
          </w:r>
        </w:p>
        <w:p w14:paraId="1635BED0"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_Toc876193557 </w:instrText>
          </w:r>
          <w:r>
            <w:fldChar w:fldCharType="separate"/>
          </w:r>
          <w:r>
            <w:rPr>
              <w:rFonts w:hint="eastAsia"/>
              <w:lang w:eastAsia="zh-CN"/>
            </w:rPr>
            <w:t xml:space="preserve">3.6.2 </w:t>
          </w:r>
          <w:r>
            <w:t>通讯参数</w:t>
          </w:r>
          <w:r>
            <w:tab/>
          </w:r>
          <w:r>
            <w:fldChar w:fldCharType="begin"/>
          </w:r>
          <w:r>
            <w:instrText xml:space="preserve"> PAGEREF _Toc876193557 \h </w:instrText>
          </w:r>
          <w:r>
            <w:fldChar w:fldCharType="separate"/>
          </w:r>
          <w:r>
            <w:t>35</w:t>
          </w:r>
          <w:r>
            <w:fldChar w:fldCharType="end"/>
          </w:r>
          <w:r>
            <w:fldChar w:fldCharType="end"/>
          </w:r>
        </w:p>
        <w:p w14:paraId="7E1A6D89"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_Toc505035198 </w:instrText>
          </w:r>
          <w:r>
            <w:fldChar w:fldCharType="separate"/>
          </w:r>
          <w:r>
            <w:rPr>
              <w:rFonts w:hint="eastAsia"/>
              <w:lang w:eastAsia="zh-CN"/>
            </w:rPr>
            <w:t xml:space="preserve">3.6.3 </w:t>
          </w:r>
          <w:r>
            <w:t>交易设置</w:t>
          </w:r>
          <w:r>
            <w:tab/>
          </w:r>
          <w:r>
            <w:fldChar w:fldCharType="begin"/>
          </w:r>
          <w:r>
            <w:instrText xml:space="preserve"> PAGEREF _Toc505035198 \h </w:instrText>
          </w:r>
          <w:r>
            <w:fldChar w:fldCharType="separate"/>
          </w:r>
          <w:r>
            <w:t>36</w:t>
          </w:r>
          <w:r>
            <w:fldChar w:fldCharType="end"/>
          </w:r>
          <w:r>
            <w:fldChar w:fldCharType="end"/>
          </w:r>
        </w:p>
        <w:p w14:paraId="131F3557"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_Toc1331760442 </w:instrText>
          </w:r>
          <w:r>
            <w:fldChar w:fldCharType="separate"/>
          </w:r>
          <w:r>
            <w:rPr>
              <w:rFonts w:hint="eastAsia"/>
              <w:lang w:eastAsia="zh-CN"/>
            </w:rPr>
            <w:t xml:space="preserve">3.6.4 </w:t>
          </w:r>
          <w:r>
            <w:t>快捷键设置</w:t>
          </w:r>
          <w:r>
            <w:tab/>
          </w:r>
          <w:r>
            <w:fldChar w:fldCharType="begin"/>
          </w:r>
          <w:r>
            <w:instrText xml:space="preserve"> PAGEREF _Toc1331760442 \h </w:instrText>
          </w:r>
          <w:r>
            <w:fldChar w:fldCharType="separate"/>
          </w:r>
          <w:r>
            <w:t>37</w:t>
          </w:r>
          <w:r>
            <w:fldChar w:fldCharType="end"/>
          </w:r>
          <w:r>
            <w:fldChar w:fldCharType="end"/>
          </w:r>
        </w:p>
        <w:p w14:paraId="7B1BE833">
          <w:pPr>
            <w:pStyle w:val="2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_Toc2092775632 </w:instrText>
          </w:r>
          <w:r>
            <w:fldChar w:fldCharType="separate"/>
          </w:r>
          <w:r>
            <w:rPr>
              <w:rFonts w:hint="eastAsia"/>
            </w:rPr>
            <w:t xml:space="preserve">3.7 </w:t>
          </w:r>
          <w:r>
            <w:t>日志查询</w:t>
          </w:r>
          <w:r>
            <w:tab/>
          </w:r>
          <w:r>
            <w:fldChar w:fldCharType="begin"/>
          </w:r>
          <w:r>
            <w:instrText xml:space="preserve"> PAGEREF _Toc2092775632 \h </w:instrText>
          </w:r>
          <w:r>
            <w:fldChar w:fldCharType="separate"/>
          </w:r>
          <w:r>
            <w:t>38</w:t>
          </w:r>
          <w:r>
            <w:fldChar w:fldCharType="end"/>
          </w:r>
          <w:r>
            <w:fldChar w:fldCharType="end"/>
          </w:r>
        </w:p>
        <w:p w14:paraId="245E70BF">
          <w:pPr>
            <w:pStyle w:val="2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_Toc309425519 </w:instrText>
          </w:r>
          <w:r>
            <w:fldChar w:fldCharType="separate"/>
          </w:r>
          <w:r>
            <w:rPr>
              <w:rFonts w:hint="eastAsia"/>
            </w:rPr>
            <w:t xml:space="preserve">3.8 </w:t>
          </w:r>
          <w:r>
            <w:t>版本信息</w:t>
          </w:r>
          <w:r>
            <w:tab/>
          </w:r>
          <w:r>
            <w:fldChar w:fldCharType="begin"/>
          </w:r>
          <w:r>
            <w:instrText xml:space="preserve"> PAGEREF _Toc309425519 \h </w:instrText>
          </w:r>
          <w:r>
            <w:fldChar w:fldCharType="separate"/>
          </w:r>
          <w:r>
            <w:t>38</w:t>
          </w:r>
          <w:r>
            <w:fldChar w:fldCharType="end"/>
          </w:r>
          <w:r>
            <w:fldChar w:fldCharType="end"/>
          </w:r>
        </w:p>
        <w:p w14:paraId="35662224">
          <w:pPr>
            <w:pStyle w:val="2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_Toc1058937514 </w:instrText>
          </w:r>
          <w:r>
            <w:fldChar w:fldCharType="separate"/>
          </w:r>
          <w:r>
            <w:rPr>
              <w:rFonts w:hint="eastAsia"/>
            </w:rPr>
            <w:t xml:space="preserve">3.9 </w:t>
          </w:r>
          <w:r>
            <w:t>退出操作</w:t>
          </w:r>
          <w:r>
            <w:tab/>
          </w:r>
          <w:r>
            <w:fldChar w:fldCharType="begin"/>
          </w:r>
          <w:r>
            <w:instrText xml:space="preserve"> PAGEREF _Toc1058937514 \h </w:instrText>
          </w:r>
          <w:r>
            <w:fldChar w:fldCharType="separate"/>
          </w:r>
          <w:r>
            <w:t>39</w:t>
          </w:r>
          <w:r>
            <w:fldChar w:fldCharType="end"/>
          </w:r>
          <w:r>
            <w:fldChar w:fldCharType="end"/>
          </w:r>
        </w:p>
        <w:p w14:paraId="11A8726B"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_Toc2111448445 </w:instrText>
          </w:r>
          <w:r>
            <w:fldChar w:fldCharType="separate"/>
          </w:r>
          <w:r>
            <w:rPr>
              <w:rFonts w:hint="eastAsia"/>
            </w:rPr>
            <w:t xml:space="preserve">3.9.1 </w:t>
          </w:r>
          <w:r>
            <w:t>退出登录</w:t>
          </w:r>
          <w:r>
            <w:tab/>
          </w:r>
          <w:r>
            <w:fldChar w:fldCharType="begin"/>
          </w:r>
          <w:r>
            <w:instrText xml:space="preserve"> PAGEREF _Toc2111448445 \h </w:instrText>
          </w:r>
          <w:r>
            <w:fldChar w:fldCharType="separate"/>
          </w:r>
          <w:r>
            <w:t>39</w:t>
          </w:r>
          <w:r>
            <w:fldChar w:fldCharType="end"/>
          </w:r>
          <w:r>
            <w:fldChar w:fldCharType="end"/>
          </w:r>
        </w:p>
        <w:p w14:paraId="078DC1F0"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_Toc779645057 </w:instrText>
          </w:r>
          <w:r>
            <w:fldChar w:fldCharType="separate"/>
          </w:r>
          <w:r>
            <w:rPr>
              <w:rFonts w:hint="eastAsia"/>
            </w:rPr>
            <w:t xml:space="preserve">3.9.2 </w:t>
          </w:r>
          <w:r>
            <w:t>退出应用</w:t>
          </w:r>
          <w:r>
            <w:tab/>
          </w:r>
          <w:r>
            <w:fldChar w:fldCharType="begin"/>
          </w:r>
          <w:r>
            <w:instrText xml:space="preserve"> PAGEREF _Toc779645057 \h </w:instrText>
          </w:r>
          <w:r>
            <w:fldChar w:fldCharType="separate"/>
          </w:r>
          <w:r>
            <w:t>40</w:t>
          </w:r>
          <w:r>
            <w:fldChar w:fldCharType="end"/>
          </w:r>
          <w:r>
            <w:fldChar w:fldCharType="end"/>
          </w:r>
        </w:p>
        <w:p w14:paraId="7E76C136">
          <w:pPr>
            <w:spacing w:after="156" w:afterLines="50" w:line="300" w:lineRule="auto"/>
            <w:ind w:firstLine="200"/>
            <w:rPr>
              <w:rFonts w:hint="eastAsia"/>
            </w:rPr>
          </w:pPr>
          <w:r>
            <w:fldChar w:fldCharType="end"/>
          </w:r>
        </w:p>
      </w:sdtContent>
    </w:sdt>
    <w:p w14:paraId="151E4022">
      <w:pPr>
        <w:ind w:firstLine="640"/>
        <w:rPr>
          <w:rFonts w:hint="eastAsia" w:asciiTheme="minorEastAsia" w:hAnsiTheme="minorEastAsia" w:eastAsiaTheme="minorEastAsia"/>
          <w:b/>
          <w:bCs/>
          <w:sz w:val="44"/>
        </w:rPr>
      </w:pPr>
    </w:p>
    <w:p w14:paraId="56A4282F">
      <w:pPr>
        <w:ind w:firstLine="640"/>
        <w:rPr>
          <w:rFonts w:hint="eastAsia" w:asciiTheme="minorEastAsia" w:hAnsiTheme="minorEastAsia" w:eastAsiaTheme="minorEastAsia"/>
          <w:b/>
          <w:bCs/>
          <w:sz w:val="44"/>
        </w:rPr>
      </w:pPr>
    </w:p>
    <w:p w14:paraId="1D0E0348">
      <w:pPr>
        <w:ind w:firstLine="640"/>
        <w:rPr>
          <w:rFonts w:hint="eastAsia" w:asciiTheme="minorEastAsia" w:hAnsiTheme="minorEastAsia" w:eastAsiaTheme="minorEastAsia"/>
          <w:b/>
          <w:bCs/>
          <w:sz w:val="44"/>
        </w:rPr>
      </w:pPr>
    </w:p>
    <w:p w14:paraId="1360797D">
      <w:pPr>
        <w:ind w:firstLine="640"/>
        <w:rPr>
          <w:rFonts w:hint="eastAsia" w:asciiTheme="minorEastAsia" w:hAnsiTheme="minorEastAsia" w:eastAsiaTheme="minorEastAsia"/>
          <w:b/>
          <w:bCs/>
          <w:sz w:val="44"/>
        </w:rPr>
        <w:sectPr>
          <w:headerReference r:id="rId10" w:type="first"/>
          <w:headerReference r:id="rId9" w:type="default"/>
          <w:pgSz w:w="11906" w:h="16838"/>
          <w:pgMar w:top="1440" w:right="1800" w:bottom="1440" w:left="1800" w:header="851" w:footer="992" w:gutter="0"/>
          <w:pgNumType w:start="1"/>
          <w:cols w:space="720" w:num="1"/>
          <w:docGrid w:type="lines" w:linePitch="312" w:charSpace="0"/>
        </w:sectPr>
      </w:pPr>
    </w:p>
    <w:p w14:paraId="4C8C4A9B">
      <w:pPr>
        <w:pStyle w:val="89"/>
        <w:rPr>
          <w:rFonts w:hint="eastAsia"/>
        </w:rPr>
      </w:pPr>
      <w:bookmarkStart w:id="0" w:name="_Toc1347235083"/>
      <w:bookmarkStart w:id="1" w:name="_Toc219204253"/>
      <w:bookmarkStart w:id="2" w:name="_Toc14059"/>
      <w:bookmarkStart w:id="3" w:name="_Toc11926"/>
      <w:bookmarkStart w:id="4" w:name="_Toc1005883230"/>
      <w:bookmarkStart w:id="5" w:name="_Toc1299278842"/>
      <w:bookmarkStart w:id="6" w:name="_Toc1092237455"/>
      <w:bookmarkStart w:id="7" w:name="_Toc27360"/>
      <w:bookmarkStart w:id="8" w:name="_Toc2394579"/>
      <w:bookmarkStart w:id="9" w:name="_Toc1929048726"/>
      <w:r>
        <w:rPr>
          <w:rFonts w:hint="eastAsia"/>
        </w:rPr>
        <w:t>引言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1E83A3CB">
      <w:pPr>
        <w:pStyle w:val="74"/>
        <w:ind w:hanging="73"/>
        <w:rPr>
          <w:rFonts w:hint="eastAsia"/>
        </w:rPr>
      </w:pPr>
      <w:bookmarkStart w:id="10" w:name="_Toc4505"/>
      <w:bookmarkStart w:id="11" w:name="_Toc895692977"/>
      <w:bookmarkStart w:id="12" w:name="_Toc1010270887"/>
      <w:bookmarkStart w:id="13" w:name="_Toc8631"/>
      <w:bookmarkStart w:id="14" w:name="_Toc394913958"/>
      <w:bookmarkStart w:id="15" w:name="_Toc10433"/>
      <w:bookmarkStart w:id="16" w:name="_Toc2066428428"/>
      <w:bookmarkStart w:id="17" w:name="_Toc219204254"/>
      <w:bookmarkStart w:id="18" w:name="_Toc782546978"/>
      <w:bookmarkStart w:id="19" w:name="_Toc1921637693"/>
      <w:r>
        <w:rPr>
          <w:rFonts w:hint="eastAsia"/>
        </w:rPr>
        <w:t>XClient交易终端介绍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14:paraId="5EED1F7A">
      <w:pPr>
        <w:pStyle w:val="30"/>
        <w:spacing w:after="217"/>
      </w:pPr>
      <w:r>
        <w:t>XClient 交易终端是前路有光数字科技有限公司自主研发的一款面向私募、专业投资者及机构客户的交易系统软件，集普通交</w:t>
      </w:r>
      <w:bookmarkEnd w:id="134"/>
      <w:r>
        <w:t>易、行情查看、账户管理等功能于一体。除上述核心功能外，还涵盖文件批量单、</w:t>
      </w:r>
      <w:r>
        <w:rPr>
          <w:rFonts w:hint="eastAsia"/>
          <w:lang w:val="en-US" w:eastAsia="zh-CN"/>
        </w:rPr>
        <w:t>通用回购</w:t>
      </w:r>
      <w:r>
        <w:t>逆回购、新股申购、配股缴款、资金划拨、持仓查询、委托查询、成交查询等功能</w:t>
      </w:r>
      <w:r>
        <w:rPr>
          <w:rFonts w:hint="eastAsia"/>
        </w:rPr>
        <w:t>。</w:t>
      </w:r>
    </w:p>
    <w:p w14:paraId="501B663D">
      <w:pPr>
        <w:pStyle w:val="74"/>
        <w:ind w:hanging="73"/>
        <w:rPr>
          <w:rFonts w:hint="eastAsia"/>
        </w:rPr>
      </w:pPr>
      <w:bookmarkStart w:id="20" w:name="_Toc557461594"/>
      <w:bookmarkStart w:id="21" w:name="_Toc219204255"/>
      <w:bookmarkStart w:id="22" w:name="_Toc1429670389"/>
      <w:bookmarkStart w:id="23" w:name="_Toc1467685632"/>
      <w:bookmarkStart w:id="24" w:name="_Toc2075354966"/>
      <w:bookmarkStart w:id="25" w:name="_Toc1742432274"/>
      <w:bookmarkStart w:id="26" w:name="_Toc1046845180"/>
      <w:bookmarkStart w:id="27" w:name="_Toc11915"/>
      <w:r>
        <w:rPr>
          <w:rFonts w:hint="eastAsia"/>
        </w:rPr>
        <w:t>支持的品种及业务范围</w:t>
      </w:r>
      <w:bookmarkEnd w:id="20"/>
      <w:bookmarkEnd w:id="21"/>
      <w:bookmarkEnd w:id="22"/>
      <w:bookmarkEnd w:id="23"/>
      <w:bookmarkEnd w:id="24"/>
      <w:bookmarkEnd w:id="25"/>
      <w:bookmarkEnd w:id="26"/>
    </w:p>
    <w:p w14:paraId="47FE9C04">
      <w:pPr>
        <w:pStyle w:val="30"/>
        <w:spacing w:after="217"/>
      </w:pPr>
      <w:r>
        <w:rPr>
          <w:rFonts w:hint="eastAsia"/>
        </w:rPr>
        <w:t>客户端目前支持业务如下：</w:t>
      </w:r>
    </w:p>
    <w:tbl>
      <w:tblPr>
        <w:tblStyle w:val="33"/>
        <w:tblW w:w="8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2"/>
        <w:gridCol w:w="5148"/>
      </w:tblGrid>
      <w:tr w14:paraId="32FD4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3392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4F81BD" w:themeFill="accent1"/>
            <w:vAlign w:val="center"/>
          </w:tcPr>
          <w:p w14:paraId="64BA8EBA">
            <w:pPr>
              <w:jc w:val="center"/>
              <w:rPr>
                <w:rFonts w:hint="eastAsia" w:asciiTheme="minorEastAsia" w:hAnsiTheme="minorEastAsia" w:eastAsiaTheme="minorEastAsia"/>
                <w:b/>
                <w:color w:val="FFFFFF"/>
              </w:rPr>
            </w:pPr>
            <w:r>
              <w:rPr>
                <w:rFonts w:hint="eastAsia" w:asciiTheme="minorEastAsia" w:hAnsiTheme="minorEastAsia" w:eastAsiaTheme="minorEastAsia"/>
                <w:b/>
                <w:color w:val="FFFFFF"/>
              </w:rPr>
              <w:t>支持的业务</w:t>
            </w:r>
          </w:p>
        </w:tc>
        <w:tc>
          <w:tcPr>
            <w:tcW w:w="51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4F81BD" w:themeFill="accent1"/>
            <w:vAlign w:val="center"/>
          </w:tcPr>
          <w:p w14:paraId="1BB74536">
            <w:pPr>
              <w:jc w:val="center"/>
              <w:rPr>
                <w:rFonts w:hint="eastAsia" w:asciiTheme="minorEastAsia" w:hAnsiTheme="minorEastAsia" w:eastAsiaTheme="minorEastAsia"/>
                <w:b/>
                <w:color w:val="FFFFFF"/>
              </w:rPr>
            </w:pPr>
            <w:r>
              <w:rPr>
                <w:rFonts w:hint="eastAsia" w:asciiTheme="minorEastAsia" w:hAnsiTheme="minorEastAsia" w:eastAsiaTheme="minorEastAsia"/>
                <w:b/>
                <w:color w:val="FFFFFF"/>
              </w:rPr>
              <w:t>业务支持的品种范围</w:t>
            </w:r>
          </w:p>
        </w:tc>
      </w:tr>
      <w:tr w14:paraId="44016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5" w:hRule="atLeast"/>
        </w:trPr>
        <w:tc>
          <w:tcPr>
            <w:tcW w:w="3392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8CCE4" w:themeFill="accent1" w:themeFillTint="66"/>
            <w:vAlign w:val="center"/>
          </w:tcPr>
          <w:p w14:paraId="1C2D2F30">
            <w:pPr>
              <w:rPr>
                <w:rFonts w:hint="eastAsia"/>
              </w:rPr>
            </w:pPr>
            <w:r>
              <w:rPr>
                <w:rFonts w:hint="eastAsia"/>
              </w:rPr>
              <w:t>普通买卖</w:t>
            </w:r>
          </w:p>
        </w:tc>
        <w:tc>
          <w:tcPr>
            <w:tcW w:w="51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8CCE4" w:themeFill="accent1" w:themeFillTint="66"/>
          </w:tcPr>
          <w:p w14:paraId="180FECCD">
            <w:pPr>
              <w:rPr>
                <w:rFonts w:hint="eastAsia"/>
              </w:rPr>
            </w:pPr>
            <w:r>
              <w:rPr>
                <w:rFonts w:hint="eastAsia"/>
              </w:rPr>
              <w:t>股票（主板、创业板、科创板等）；</w:t>
            </w:r>
          </w:p>
          <w:p w14:paraId="351F6692">
            <w:pPr>
              <w:rPr>
                <w:rFonts w:hint="eastAsia"/>
              </w:rPr>
            </w:pPr>
            <w:r>
              <w:rPr>
                <w:rFonts w:hint="eastAsia"/>
              </w:rPr>
              <w:t>基金（单市场股票ETF、跨市场股票ETF、货币ETF、债券ETF、黄金ETF、跨境ETF）；</w:t>
            </w:r>
          </w:p>
          <w:p w14:paraId="2CDBE637">
            <w:pPr>
              <w:rPr>
                <w:rFonts w:hint="eastAsia"/>
              </w:rPr>
            </w:pPr>
            <w:r>
              <w:rPr>
                <w:rFonts w:hint="eastAsia"/>
              </w:rPr>
              <w:t>债券（可转债、国债、公司债、企业债）</w:t>
            </w:r>
          </w:p>
        </w:tc>
      </w:tr>
      <w:tr w14:paraId="41778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3392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2F8" w:themeFill="accent1" w:themeFillTint="19"/>
            <w:vAlign w:val="center"/>
          </w:tcPr>
          <w:p w14:paraId="1A07B1B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通用回购</w:t>
            </w:r>
            <w:r>
              <w:rPr>
                <w:rFonts w:hint="eastAsia"/>
              </w:rPr>
              <w:t>逆回购</w:t>
            </w:r>
          </w:p>
        </w:tc>
        <w:tc>
          <w:tcPr>
            <w:tcW w:w="51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2F8" w:themeFill="accent1" w:themeFillTint="19"/>
          </w:tcPr>
          <w:p w14:paraId="0B268F6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通用</w:t>
            </w:r>
            <w:r>
              <w:rPr>
                <w:rFonts w:hint="eastAsia"/>
              </w:rPr>
              <w:t>质押式回购</w:t>
            </w:r>
          </w:p>
        </w:tc>
      </w:tr>
      <w:tr w14:paraId="75406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5" w:hRule="atLeast"/>
        </w:trPr>
        <w:tc>
          <w:tcPr>
            <w:tcW w:w="3392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8CCE4" w:themeFill="accent1" w:themeFillTint="66"/>
            <w:vAlign w:val="center"/>
          </w:tcPr>
          <w:p w14:paraId="01213E88">
            <w:pPr>
              <w:rPr>
                <w:rFonts w:hint="eastAsia"/>
              </w:rPr>
            </w:pPr>
            <w:r>
              <w:rPr>
                <w:rFonts w:hint="eastAsia"/>
              </w:rPr>
              <w:t>新股/新债申购</w:t>
            </w:r>
          </w:p>
        </w:tc>
        <w:tc>
          <w:tcPr>
            <w:tcW w:w="51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8CCE4" w:themeFill="accent1" w:themeFillTint="66"/>
          </w:tcPr>
          <w:p w14:paraId="33D88D35">
            <w:pPr>
              <w:rPr>
                <w:rFonts w:hint="eastAsia"/>
              </w:rPr>
            </w:pPr>
            <w:r>
              <w:rPr>
                <w:rFonts w:hint="eastAsia"/>
              </w:rPr>
              <w:t>新股、新债</w:t>
            </w:r>
          </w:p>
        </w:tc>
      </w:tr>
      <w:tr w14:paraId="6A72C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3392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2F8" w:themeFill="accent1" w:themeFillTint="19"/>
            <w:vAlign w:val="center"/>
          </w:tcPr>
          <w:p w14:paraId="35823086">
            <w:pPr>
              <w:rPr>
                <w:rFonts w:hint="eastAsia"/>
              </w:rPr>
            </w:pPr>
            <w:r>
              <w:rPr>
                <w:rFonts w:hint="eastAsia"/>
              </w:rPr>
              <w:t>配股配债</w:t>
            </w:r>
          </w:p>
        </w:tc>
        <w:tc>
          <w:tcPr>
            <w:tcW w:w="51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2F8" w:themeFill="accent1" w:themeFillTint="19"/>
          </w:tcPr>
          <w:p w14:paraId="3F92389C">
            <w:pPr>
              <w:rPr>
                <w:rFonts w:hint="eastAsia"/>
              </w:rPr>
            </w:pPr>
            <w:r>
              <w:rPr>
                <w:rFonts w:hint="eastAsia"/>
              </w:rPr>
              <w:t>配股、配债</w:t>
            </w:r>
          </w:p>
        </w:tc>
      </w:tr>
      <w:tr w14:paraId="2FC53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7" w:hRule="atLeast"/>
        </w:trPr>
        <w:tc>
          <w:tcPr>
            <w:tcW w:w="3392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2F8" w:themeFill="accent1" w:themeFillTint="19"/>
            <w:vAlign w:val="center"/>
          </w:tcPr>
          <w:p w14:paraId="70F5B1AE">
            <w:pPr>
              <w:rPr>
                <w:rFonts w:hint="eastAsia"/>
              </w:rPr>
            </w:pPr>
            <w:r>
              <w:rPr>
                <w:rFonts w:hint="eastAsia"/>
              </w:rPr>
              <w:t>可转债转股（暂不支持）</w:t>
            </w:r>
          </w:p>
        </w:tc>
        <w:tc>
          <w:tcPr>
            <w:tcW w:w="51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2F8" w:themeFill="accent1" w:themeFillTint="19"/>
          </w:tcPr>
          <w:p w14:paraId="311830B6">
            <w:pPr>
              <w:rPr>
                <w:rFonts w:hint="eastAsia"/>
              </w:rPr>
            </w:pPr>
            <w:r>
              <w:rPr>
                <w:rFonts w:hint="eastAsia"/>
              </w:rPr>
              <w:t>可转债</w:t>
            </w:r>
          </w:p>
        </w:tc>
      </w:tr>
      <w:tr w14:paraId="0B50D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3392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2F8" w:themeFill="accent1" w:themeFillTint="19"/>
            <w:vAlign w:val="center"/>
          </w:tcPr>
          <w:p w14:paraId="673A168F">
            <w:pPr>
              <w:rPr>
                <w:rFonts w:hint="eastAsia"/>
                <w:color w:val="EE0000"/>
              </w:rPr>
            </w:pPr>
            <w:r>
              <w:rPr>
                <w:rFonts w:hint="eastAsia"/>
              </w:rPr>
              <w:t>资金划拨</w:t>
            </w:r>
          </w:p>
        </w:tc>
        <w:tc>
          <w:tcPr>
            <w:tcW w:w="51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2F8" w:themeFill="accent1" w:themeFillTint="19"/>
          </w:tcPr>
          <w:p w14:paraId="5C2C6757">
            <w:r>
              <w:rPr>
                <w:rFonts w:hint="eastAsia"/>
              </w:rPr>
              <w:t>与主柜</w:t>
            </w:r>
            <w:r>
              <w:rPr>
                <w:rFonts w:hint="eastAsia"/>
                <w:lang w:eastAsia="zh"/>
                <w:woUserID w:val="1"/>
              </w:rPr>
              <w:t>间</w:t>
            </w:r>
            <w:r>
              <w:rPr>
                <w:rFonts w:hint="eastAsia"/>
              </w:rPr>
              <w:t>划拨；</w:t>
            </w:r>
          </w:p>
          <w:p w14:paraId="522C1547">
            <w:pPr>
              <w:rPr>
                <w:rFonts w:hint="eastAsia"/>
              </w:rPr>
            </w:pPr>
            <w:r>
              <w:rPr>
                <w:rFonts w:hint="eastAsia"/>
                <w:lang w:eastAsia="zh"/>
                <w:woUserID w:val="1"/>
              </w:rPr>
              <w:t>双中心</w:t>
            </w:r>
            <w:r>
              <w:rPr>
                <w:rFonts w:hint="eastAsia"/>
              </w:rPr>
              <w:t>划拨（</w:t>
            </w:r>
            <w:r>
              <w:rPr>
                <w:rFonts w:hint="eastAsia"/>
                <w:lang w:eastAsia="zh"/>
                <w:woUserID w:val="1"/>
              </w:rPr>
              <w:t>暂不支持</w:t>
            </w:r>
            <w:r>
              <w:rPr>
                <w:rFonts w:hint="eastAsia"/>
              </w:rPr>
              <w:t>）</w:t>
            </w:r>
          </w:p>
        </w:tc>
      </w:tr>
    </w:tbl>
    <w:p w14:paraId="10518BFD">
      <w:pPr>
        <w:ind w:firstLine="640"/>
        <w:rPr>
          <w:rFonts w:hint="eastAsia" w:asciiTheme="minorEastAsia" w:hAnsiTheme="minorEastAsia" w:eastAsiaTheme="minorEastAsia"/>
        </w:rPr>
      </w:pPr>
      <w:r>
        <w:t>业务范围会随着系统升级而动态调整，请用户及时根据升级提示完成客户端升级。</w:t>
      </w:r>
    </w:p>
    <w:p w14:paraId="347E8F54">
      <w:pPr>
        <w:pStyle w:val="74"/>
        <w:ind w:hanging="73"/>
        <w:rPr>
          <w:rFonts w:hint="eastAsia"/>
        </w:rPr>
      </w:pPr>
      <w:bookmarkStart w:id="28" w:name="_Toc219204256"/>
      <w:bookmarkStart w:id="29" w:name="_Toc1550087172"/>
      <w:bookmarkStart w:id="30" w:name="_Toc1277864987"/>
      <w:bookmarkStart w:id="31" w:name="_Toc961360258"/>
      <w:bookmarkStart w:id="32" w:name="_Toc966299790"/>
      <w:bookmarkStart w:id="33" w:name="_Toc1780196106"/>
      <w:bookmarkStart w:id="34" w:name="_Toc597738305"/>
      <w:r>
        <w:rPr>
          <w:rFonts w:hint="eastAsia"/>
        </w:rPr>
        <w:t>XClient适用的客户群体</w:t>
      </w:r>
      <w:bookmarkEnd w:id="28"/>
      <w:bookmarkEnd w:id="29"/>
      <w:bookmarkEnd w:id="30"/>
      <w:bookmarkEnd w:id="31"/>
      <w:bookmarkEnd w:id="32"/>
      <w:bookmarkEnd w:id="33"/>
      <w:bookmarkEnd w:id="34"/>
    </w:p>
    <w:p w14:paraId="1E654CB3">
      <w:pPr>
        <w:pStyle w:val="30"/>
        <w:spacing w:after="217"/>
      </w:pPr>
      <w:r>
        <w:t>XClient 客户端对接前路有光 XLight 极速柜台，仅向使用该极速柜台的专业投资者开放，包括取得专业投资者认定的机构、私募及专业个人投资者等</w:t>
      </w:r>
      <w:r>
        <w:rPr>
          <w:rFonts w:hint="eastAsia"/>
        </w:rPr>
        <w:t>。</w:t>
      </w:r>
    </w:p>
    <w:bookmarkEnd w:id="27"/>
    <w:p w14:paraId="425021E9">
      <w:pPr>
        <w:pStyle w:val="89"/>
        <w:rPr>
          <w:rFonts w:hint="eastAsia"/>
        </w:rPr>
      </w:pPr>
      <w:bookmarkStart w:id="35" w:name="_Toc3482"/>
      <w:bookmarkStart w:id="36" w:name="_Toc7118"/>
      <w:bookmarkStart w:id="37" w:name="_Toc385454470"/>
      <w:bookmarkStart w:id="38" w:name="_Toc640354217"/>
      <w:bookmarkStart w:id="39" w:name="_Toc17449"/>
      <w:bookmarkStart w:id="40" w:name="_Toc179241780"/>
      <w:bookmarkStart w:id="41" w:name="_Toc219204257"/>
      <w:bookmarkStart w:id="42" w:name="_Toc359343017"/>
      <w:bookmarkStart w:id="43" w:name="_Toc1095390963"/>
      <w:bookmarkStart w:id="44" w:name="_Toc1089282321"/>
      <w:r>
        <w:rPr>
          <w:rFonts w:hint="eastAsia"/>
        </w:rPr>
        <w:t>安装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  <w:r>
        <w:rPr>
          <w:rFonts w:hint="eastAsia"/>
        </w:rPr>
        <w:t>指南</w:t>
      </w:r>
      <w:bookmarkEnd w:id="43"/>
      <w:bookmarkEnd w:id="44"/>
    </w:p>
    <w:p w14:paraId="5D0DD3DA">
      <w:pPr>
        <w:pStyle w:val="74"/>
        <w:ind w:hanging="73"/>
        <w:rPr>
          <w:rFonts w:hint="eastAsia"/>
        </w:rPr>
      </w:pPr>
      <w:bookmarkStart w:id="45" w:name="_Toc1056905709"/>
      <w:bookmarkStart w:id="46" w:name="_Toc1216582074"/>
      <w:r>
        <w:t>安装前提</w:t>
      </w:r>
      <w:bookmarkEnd w:id="45"/>
      <w:bookmarkEnd w:id="46"/>
    </w:p>
    <w:p w14:paraId="499BFECF">
      <w:pPr>
        <w:pStyle w:val="30"/>
        <w:numPr>
          <w:ilvl w:val="0"/>
          <w:numId w:val="5"/>
        </w:numPr>
        <w:spacing w:after="217"/>
        <w:ind w:firstLineChars="0"/>
      </w:pPr>
      <w:r>
        <w:t>操作系统：支持 Windows 系统（暂不支持 MacOS 系统）；</w:t>
      </w:r>
    </w:p>
    <w:p w14:paraId="40A9881C">
      <w:pPr>
        <w:pStyle w:val="30"/>
        <w:numPr>
          <w:ilvl w:val="0"/>
          <w:numId w:val="5"/>
        </w:numPr>
        <w:spacing w:after="217"/>
        <w:ind w:firstLineChars="0"/>
      </w:pPr>
      <w:r>
        <w:t xml:space="preserve">其他说明：若安装过程中部分杀毒软件出现误报病毒，选择 </w:t>
      </w:r>
      <w:r>
        <w:rPr>
          <w:rFonts w:hint="eastAsia"/>
        </w:rPr>
        <w:t>“</w:t>
      </w:r>
      <w:r>
        <w:t>忽略</w:t>
      </w:r>
      <w:r>
        <w:rPr>
          <w:rFonts w:hint="eastAsia"/>
        </w:rPr>
        <w:t>”</w:t>
      </w:r>
      <w:r>
        <w:t xml:space="preserve"> 或 </w:t>
      </w:r>
      <w:r>
        <w:rPr>
          <w:rFonts w:hint="eastAsia"/>
        </w:rPr>
        <w:t>“</w:t>
      </w:r>
      <w:r>
        <w:t>允许</w:t>
      </w:r>
      <w:r>
        <w:rPr>
          <w:rFonts w:hint="eastAsia"/>
        </w:rPr>
        <w:t>”</w:t>
      </w:r>
      <w:r>
        <w:t xml:space="preserve"> 可继续安装。</w:t>
      </w:r>
    </w:p>
    <w:p w14:paraId="6E671F40">
      <w:pPr>
        <w:widowControl w:val="0"/>
        <w:ind w:firstLine="480" w:firstLineChars="200"/>
        <w:rPr>
          <w:rFonts w:hint="eastAsia" w:asciiTheme="minorEastAsia" w:hAnsiTheme="minorEastAsia" w:eastAsiaTheme="minorEastAsia"/>
        </w:rPr>
      </w:pPr>
    </w:p>
    <w:p w14:paraId="59EBEA67">
      <w:pPr>
        <w:pStyle w:val="74"/>
        <w:ind w:hanging="73"/>
        <w:rPr>
          <w:rFonts w:hint="eastAsia"/>
        </w:rPr>
      </w:pPr>
      <w:bookmarkStart w:id="47" w:name="_Toc1133301263"/>
      <w:bookmarkStart w:id="48" w:name="_Toc1951873968"/>
      <w:r>
        <w:t>安装步骤</w:t>
      </w:r>
      <w:bookmarkEnd w:id="47"/>
      <w:bookmarkEnd w:id="48"/>
    </w:p>
    <w:p w14:paraId="36149B38">
      <w:pPr>
        <w:pStyle w:val="61"/>
        <w:widowControl w:val="0"/>
        <w:numPr>
          <w:ilvl w:val="0"/>
          <w:numId w:val="6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启动安装程序</w:t>
      </w:r>
    </w:p>
    <w:p w14:paraId="086AB59E">
      <w:pPr>
        <w:pStyle w:val="30"/>
        <w:spacing w:after="217"/>
      </w:pPr>
      <w:r>
        <w:t xml:space="preserve">打开下载的 XClient 安装包，进入安装欢迎页面，点击 </w:t>
      </w:r>
      <w:r>
        <w:rPr>
          <w:rFonts w:hint="eastAsia"/>
        </w:rPr>
        <w:t>“</w:t>
      </w:r>
      <w:r>
        <w:t>下一步（N）</w:t>
      </w:r>
      <w:r>
        <w:rPr>
          <w:rFonts w:hint="eastAsia"/>
        </w:rPr>
        <w:t>”</w:t>
      </w:r>
      <w:r>
        <w:t xml:space="preserve">继续，若需终止安装，可点击 </w:t>
      </w:r>
      <w:r>
        <w:rPr>
          <w:rFonts w:hint="eastAsia"/>
        </w:rPr>
        <w:t>“</w:t>
      </w:r>
      <w:r>
        <w:t>取消（C）</w:t>
      </w:r>
      <w:r>
        <w:rPr>
          <w:rFonts w:hint="eastAsia"/>
        </w:rPr>
        <w:t>”</w:t>
      </w:r>
      <w:r>
        <w:t>。</w:t>
      </w:r>
    </w:p>
    <w:p w14:paraId="78FBBA99">
      <w:pPr>
        <w:widowControl w:val="0"/>
        <w:rPr>
          <w:rFonts w:hint="eastAsia" w:asciiTheme="minorEastAsia" w:hAnsiTheme="minorEastAsia" w:eastAsiaTheme="minorEastAsia"/>
        </w:rPr>
      </w:pPr>
      <w:r>
        <w:drawing>
          <wp:inline distT="0" distB="0" distL="0" distR="0">
            <wp:extent cx="4267200" cy="2901950"/>
            <wp:effectExtent l="0" t="0" r="0" b="0"/>
            <wp:docPr id="14034460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446009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67419" cy="2902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31B1B">
      <w:pPr>
        <w:pStyle w:val="61"/>
        <w:widowControl w:val="0"/>
        <w:numPr>
          <w:ilvl w:val="0"/>
          <w:numId w:val="6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选择安装路径</w:t>
      </w:r>
    </w:p>
    <w:p w14:paraId="2FDF9C54">
      <w:pPr>
        <w:pStyle w:val="30"/>
        <w:spacing w:after="217"/>
      </w:pPr>
      <w:r>
        <w:t>进入安装位置选择页面，支持自定义安装路径</w:t>
      </w:r>
      <w:r>
        <w:rPr>
          <w:rFonts w:hint="eastAsia"/>
        </w:rPr>
        <w:t>：</w:t>
      </w:r>
    </w:p>
    <w:p w14:paraId="7A7BFED4">
      <w:pPr>
        <w:pStyle w:val="30"/>
        <w:numPr>
          <w:ilvl w:val="0"/>
          <w:numId w:val="7"/>
        </w:numPr>
        <w:spacing w:after="217"/>
        <w:ind w:firstLineChars="0"/>
      </w:pPr>
      <w:r>
        <w:t xml:space="preserve">点击 </w:t>
      </w:r>
      <w:r>
        <w:rPr>
          <w:rFonts w:hint="eastAsia"/>
        </w:rPr>
        <w:t>“</w:t>
      </w:r>
      <w:r>
        <w:t>浏览（B）</w:t>
      </w:r>
      <w:r>
        <w:rPr>
          <w:rFonts w:hint="eastAsia"/>
        </w:rPr>
        <w:t>”</w:t>
      </w:r>
      <w:r>
        <w:t xml:space="preserve"> 选择目标安装目录； </w:t>
      </w:r>
    </w:p>
    <w:p w14:paraId="51F5B3CB">
      <w:pPr>
        <w:pStyle w:val="30"/>
        <w:numPr>
          <w:ilvl w:val="0"/>
          <w:numId w:val="7"/>
        </w:numPr>
        <w:spacing w:after="217"/>
        <w:ind w:firstLineChars="0"/>
      </w:pPr>
      <w:r>
        <w:t xml:space="preserve">确认路径后点击 </w:t>
      </w:r>
      <w:r>
        <w:rPr>
          <w:rFonts w:hint="eastAsia"/>
        </w:rPr>
        <w:t>“</w:t>
      </w:r>
      <w:r>
        <w:t>下一步（N）</w:t>
      </w:r>
      <w:r>
        <w:rPr>
          <w:rFonts w:hint="eastAsia"/>
        </w:rPr>
        <w:t>”</w:t>
      </w:r>
      <w:r>
        <w:t>。</w:t>
      </w:r>
    </w:p>
    <w:p w14:paraId="2B2B4424">
      <w:pPr>
        <w:widowControl w:val="0"/>
        <w:rPr>
          <w:rFonts w:hint="eastAsia" w:asciiTheme="minorEastAsia" w:hAnsiTheme="minorEastAsia" w:eastAsiaTheme="minorEastAsia"/>
        </w:rPr>
      </w:pPr>
      <w:r>
        <w:drawing>
          <wp:inline distT="0" distB="0" distL="0" distR="0">
            <wp:extent cx="4248150" cy="2882900"/>
            <wp:effectExtent l="0" t="0" r="0" b="0"/>
            <wp:docPr id="19870261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026146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48368" cy="288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B80D9">
      <w:pPr>
        <w:pStyle w:val="61"/>
        <w:widowControl w:val="0"/>
        <w:numPr>
          <w:ilvl w:val="0"/>
          <w:numId w:val="6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执行安装</w:t>
      </w:r>
    </w:p>
    <w:p w14:paraId="4F3641B3">
      <w:pPr>
        <w:pStyle w:val="30"/>
        <w:spacing w:after="217"/>
      </w:pPr>
      <w:r>
        <w:t xml:space="preserve">安装程序自动运行，进度完成后进入 </w:t>
      </w:r>
      <w:r>
        <w:rPr>
          <w:rFonts w:hint="eastAsia"/>
        </w:rPr>
        <w:t>“</w:t>
      </w:r>
      <w:r>
        <w:t>安装完成</w:t>
      </w:r>
      <w:r>
        <w:rPr>
          <w:rFonts w:hint="eastAsia"/>
        </w:rPr>
        <w:t>”</w:t>
      </w:r>
      <w:r>
        <w:t xml:space="preserve"> 页面，点击 </w:t>
      </w:r>
      <w:r>
        <w:rPr>
          <w:rFonts w:hint="eastAsia"/>
        </w:rPr>
        <w:t>“</w:t>
      </w:r>
      <w:r>
        <w:t>下一步（</w:t>
      </w:r>
      <w:r>
        <w:rPr>
          <w:rFonts w:hint="eastAsia"/>
        </w:rPr>
        <w:t>N</w:t>
      </w:r>
      <w:r>
        <w:t>）</w:t>
      </w:r>
      <w:r>
        <w:rPr>
          <w:rFonts w:hint="eastAsia"/>
        </w:rPr>
        <w:t>”</w:t>
      </w:r>
      <w:r>
        <w:t>。</w:t>
      </w:r>
    </w:p>
    <w:p w14:paraId="426F9003">
      <w:pPr>
        <w:widowControl w:val="0"/>
        <w:rPr>
          <w:rFonts w:hint="eastAsia" w:asciiTheme="minorEastAsia" w:hAnsiTheme="minorEastAsia" w:eastAsiaTheme="minorEastAsia"/>
        </w:rPr>
      </w:pPr>
      <w:r>
        <w:drawing>
          <wp:inline distT="0" distB="0" distL="0" distR="0">
            <wp:extent cx="4273550" cy="2914650"/>
            <wp:effectExtent l="0" t="0" r="0" b="0"/>
            <wp:docPr id="5260009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000959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73770" cy="29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DDD94">
      <w:pPr>
        <w:pStyle w:val="61"/>
        <w:widowControl w:val="0"/>
        <w:numPr>
          <w:ilvl w:val="0"/>
          <w:numId w:val="6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完成安装</w:t>
      </w:r>
    </w:p>
    <w:p w14:paraId="6983C081">
      <w:pPr>
        <w:pStyle w:val="30"/>
        <w:spacing w:after="217"/>
      </w:pPr>
      <w:r>
        <w:t xml:space="preserve">进入安装结束页面，可勾选 </w:t>
      </w:r>
      <w:r>
        <w:rPr>
          <w:rFonts w:hint="eastAsia"/>
        </w:rPr>
        <w:t>“</w:t>
      </w:r>
      <w:r>
        <w:t>运行 XClient（R）</w:t>
      </w:r>
      <w:r>
        <w:rPr>
          <w:rFonts w:hint="eastAsia"/>
        </w:rPr>
        <w:t>”</w:t>
      </w:r>
      <w:r>
        <w:t xml:space="preserve"> 和 </w:t>
      </w:r>
      <w:r>
        <w:rPr>
          <w:rFonts w:hint="eastAsia"/>
        </w:rPr>
        <w:t>“</w:t>
      </w:r>
      <w:r>
        <w:t>创建桌面快捷方式</w:t>
      </w:r>
      <w:r>
        <w:rPr>
          <w:rFonts w:hint="eastAsia"/>
        </w:rPr>
        <w:t>”</w:t>
      </w:r>
      <w:r>
        <w:t xml:space="preserve">，点击 </w:t>
      </w:r>
      <w:r>
        <w:rPr>
          <w:rFonts w:hint="eastAsia"/>
        </w:rPr>
        <w:t>“</w:t>
      </w:r>
      <w:r>
        <w:t>完成（F）</w:t>
      </w:r>
      <w:r>
        <w:rPr>
          <w:rFonts w:hint="eastAsia"/>
        </w:rPr>
        <w:t>”</w:t>
      </w:r>
      <w:r>
        <w:t xml:space="preserve"> 关闭安装程序，客户端将自动启动。</w:t>
      </w:r>
    </w:p>
    <w:p w14:paraId="3C4BDBB7">
      <w:pPr>
        <w:widowControl w:val="0"/>
        <w:rPr>
          <w:rFonts w:hint="eastAsia" w:asciiTheme="minorEastAsia" w:hAnsiTheme="minorEastAsia" w:eastAsiaTheme="minorEastAsia"/>
          <w:b/>
          <w:bCs/>
        </w:rPr>
      </w:pPr>
      <w:r>
        <w:drawing>
          <wp:inline distT="0" distB="0" distL="0" distR="0">
            <wp:extent cx="4260850" cy="2895600"/>
            <wp:effectExtent l="0" t="0" r="6350" b="0"/>
            <wp:docPr id="14829961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996147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61069" cy="2895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F9C25">
      <w:pPr>
        <w:pStyle w:val="89"/>
        <w:rPr>
          <w:rFonts w:hint="eastAsia"/>
        </w:rPr>
      </w:pPr>
      <w:bookmarkStart w:id="49" w:name="_Toc219204258"/>
      <w:bookmarkStart w:id="50" w:name="_Toc1985277677"/>
      <w:bookmarkStart w:id="51" w:name="_Toc14408"/>
      <w:bookmarkStart w:id="52" w:name="_Toc1200114185"/>
      <w:bookmarkStart w:id="53" w:name="_Toc91142423"/>
      <w:bookmarkStart w:id="54" w:name="_Toc2068039134"/>
      <w:bookmarkStart w:id="55" w:name="_Toc8875"/>
      <w:bookmarkStart w:id="56" w:name="_Toc22170"/>
      <w:bookmarkStart w:id="57" w:name="_Toc211588617"/>
      <w:bookmarkStart w:id="58" w:name="_Toc1874660719"/>
      <w:r>
        <w:rPr>
          <w:rFonts w:hint="eastAsia"/>
        </w:rPr>
        <w:t>操作说明</w:t>
      </w:r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</w:p>
    <w:p w14:paraId="134AC198">
      <w:pPr>
        <w:pStyle w:val="74"/>
        <w:ind w:hanging="73"/>
        <w:rPr>
          <w:rFonts w:hint="eastAsia"/>
        </w:rPr>
      </w:pPr>
      <w:bookmarkStart w:id="59" w:name="_Toc1306002926"/>
      <w:bookmarkStart w:id="60" w:name="_Toc18672813"/>
      <w:r>
        <w:t>登录设置</w:t>
      </w:r>
      <w:bookmarkEnd w:id="59"/>
      <w:bookmarkEnd w:id="60"/>
    </w:p>
    <w:p w14:paraId="4F4F8818">
      <w:pPr>
        <w:pStyle w:val="30"/>
        <w:spacing w:after="217"/>
      </w:pPr>
      <w:r>
        <w:t>XClient 客户端</w:t>
      </w:r>
      <w:r>
        <w:rPr>
          <w:rFonts w:hint="eastAsia"/>
        </w:rPr>
        <w:t>登录页面</w:t>
      </w:r>
      <w:r>
        <w:t>默认展示证券公司、站点列表、交易账户、账户密码输入框及登录按钮。</w:t>
      </w:r>
    </w:p>
    <w:p w14:paraId="76ECD1FF">
      <w:pPr>
        <w:rPr>
          <w:rFonts w:hint="eastAsia" w:asciiTheme="minorEastAsia" w:hAnsiTheme="minorEastAsia" w:eastAsiaTheme="minorEastAsia"/>
        </w:rPr>
      </w:pPr>
      <w:r>
        <w:drawing>
          <wp:inline distT="0" distB="0" distL="0" distR="0">
            <wp:extent cx="2986405" cy="3631565"/>
            <wp:effectExtent l="0" t="0" r="4445" b="6985"/>
            <wp:docPr id="11922353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235358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92876" cy="3639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6267A">
      <w:pPr>
        <w:ind w:firstLine="640"/>
        <w:rPr>
          <w:rFonts w:hint="eastAsia" w:asciiTheme="minorEastAsia" w:hAnsiTheme="minorEastAsia" w:eastAsiaTheme="minorEastAsia"/>
        </w:rPr>
      </w:pPr>
    </w:p>
    <w:p w14:paraId="42FF8654">
      <w:pPr>
        <w:pStyle w:val="78"/>
        <w:rPr>
          <w:rFonts w:hint="eastAsia"/>
        </w:rPr>
      </w:pPr>
      <w:bookmarkStart w:id="61" w:name="_Toc1358339882"/>
      <w:bookmarkStart w:id="62" w:name="_Toc470219538"/>
      <w:r>
        <w:t>证券公司设置</w:t>
      </w:r>
      <w:bookmarkEnd w:id="61"/>
      <w:bookmarkEnd w:id="62"/>
    </w:p>
    <w:p w14:paraId="08B915B4">
      <w:pPr>
        <w:pStyle w:val="61"/>
        <w:widowControl w:val="0"/>
        <w:numPr>
          <w:ilvl w:val="0"/>
          <w:numId w:val="8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点击右上方的设置图标按钮，进入证券公司设置页面；</w:t>
      </w:r>
    </w:p>
    <w:p w14:paraId="69A9BF99">
      <w:pPr>
        <w:rPr>
          <w:rFonts w:hint="eastAsia" w:asciiTheme="minorEastAsia" w:hAnsiTheme="minorEastAsia" w:eastAsiaTheme="minorEastAsia"/>
        </w:rPr>
      </w:pPr>
      <w:r>
        <w:drawing>
          <wp:inline distT="0" distB="0" distL="0" distR="0">
            <wp:extent cx="3441700" cy="647700"/>
            <wp:effectExtent l="0" t="0" r="6350" b="0"/>
            <wp:docPr id="8536995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699508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41877" cy="647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963AC">
      <w:pPr>
        <w:ind w:left="818"/>
        <w:rPr>
          <w:rFonts w:hint="eastAsia" w:asciiTheme="minorEastAsia" w:hAnsiTheme="minorEastAsia" w:eastAsiaTheme="minorEastAsia"/>
        </w:rPr>
      </w:pPr>
    </w:p>
    <w:p w14:paraId="4304F0B5">
      <w:pPr>
        <w:pStyle w:val="61"/>
        <w:widowControl w:val="0"/>
        <w:numPr>
          <w:ilvl w:val="0"/>
          <w:numId w:val="8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 xml:space="preserve">点击 “添加证券公司”，填写公司名称并导入 </w:t>
      </w:r>
      <w:r>
        <w:rPr>
          <w:rFonts w:hint="eastAsia" w:asciiTheme="minorEastAsia" w:hAnsiTheme="minorEastAsia" w:eastAsiaTheme="minorEastAsia"/>
        </w:rPr>
        <w:t>pubkey（pubkey为</w:t>
      </w:r>
      <w:r>
        <w:rPr>
          <w:rFonts w:asciiTheme="minorEastAsia" w:hAnsiTheme="minorEastAsia" w:eastAsiaTheme="minorEastAsia"/>
        </w:rPr>
        <w:t>用户公钥</w:t>
      </w:r>
      <w:r>
        <w:rPr>
          <w:rFonts w:hint="eastAsia" w:asciiTheme="minorEastAsia" w:hAnsiTheme="minorEastAsia" w:eastAsiaTheme="minorEastAsia"/>
        </w:rPr>
        <w:t>，</w:t>
      </w:r>
      <w:r>
        <w:rPr>
          <w:rFonts w:asciiTheme="minorEastAsia" w:hAnsiTheme="minorEastAsia" w:eastAsiaTheme="minorEastAsia"/>
        </w:rPr>
        <w:t>开户时获取，预留字段，暂不参与验证，可任意填写</w:t>
      </w:r>
      <w:r>
        <w:rPr>
          <w:rFonts w:hint="eastAsia" w:asciiTheme="minorEastAsia" w:hAnsiTheme="minorEastAsia" w:eastAsiaTheme="minorEastAsia"/>
        </w:rPr>
        <w:t>）</w:t>
      </w:r>
      <w:r>
        <w:rPr>
          <w:rFonts w:asciiTheme="minorEastAsia" w:hAnsiTheme="minorEastAsia" w:eastAsiaTheme="minorEastAsia"/>
        </w:rPr>
        <w:t>，点击 “确认新增” 完成添加</w:t>
      </w:r>
      <w:r>
        <w:rPr>
          <w:rFonts w:hint="eastAsia" w:asciiTheme="minorEastAsia" w:hAnsiTheme="minorEastAsia" w:eastAsiaTheme="minorEastAsia"/>
        </w:rPr>
        <w:t>；</w:t>
      </w:r>
    </w:p>
    <w:p w14:paraId="721097D4">
      <w:pPr>
        <w:rPr>
          <w:rFonts w:hint="eastAsia" w:asciiTheme="minorEastAsia" w:hAnsiTheme="minorEastAsia" w:eastAsiaTheme="minorEastAsia"/>
          <w:b/>
          <w:bCs/>
        </w:rPr>
      </w:pPr>
      <w:r>
        <w:drawing>
          <wp:inline distT="0" distB="0" distL="0" distR="0">
            <wp:extent cx="4826000" cy="3232150"/>
            <wp:effectExtent l="0" t="0" r="0" b="6350"/>
            <wp:docPr id="10455447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544749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26248" cy="3232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83A96">
      <w:pPr>
        <w:rPr>
          <w:rFonts w:hint="eastAsia" w:asciiTheme="minorEastAsia" w:hAnsiTheme="minorEastAsia" w:eastAsiaTheme="minorEastAsia"/>
        </w:rPr>
      </w:pPr>
      <w:r>
        <w:drawing>
          <wp:inline distT="0" distB="0" distL="0" distR="0">
            <wp:extent cx="4826000" cy="3251200"/>
            <wp:effectExtent l="0" t="0" r="0" b="6350"/>
            <wp:docPr id="20841662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166241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26248" cy="3251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DB14C">
      <w:pPr>
        <w:pStyle w:val="61"/>
        <w:widowControl w:val="0"/>
        <w:numPr>
          <w:ilvl w:val="0"/>
          <w:numId w:val="8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添加成功后点击 “保存”，完成证券公司信息存储；</w:t>
      </w:r>
    </w:p>
    <w:p w14:paraId="511F12C3">
      <w:pPr>
        <w:rPr>
          <w:rFonts w:hint="eastAsia" w:asciiTheme="minorEastAsia" w:hAnsiTheme="minorEastAsia" w:eastAsiaTheme="minorEastAsia"/>
        </w:rPr>
      </w:pPr>
      <w:r>
        <w:drawing>
          <wp:inline distT="0" distB="0" distL="0" distR="0">
            <wp:extent cx="4832350" cy="3232150"/>
            <wp:effectExtent l="0" t="0" r="6350" b="6350"/>
            <wp:docPr id="12035396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539660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32598" cy="3232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86919">
      <w:pPr>
        <w:pStyle w:val="61"/>
        <w:widowControl w:val="0"/>
        <w:numPr>
          <w:ilvl w:val="0"/>
          <w:numId w:val="8"/>
        </w:numPr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编辑</w:t>
      </w:r>
      <w:r>
        <w:rPr>
          <w:rFonts w:asciiTheme="minorEastAsia" w:hAnsiTheme="minorEastAsia" w:eastAsiaTheme="minorEastAsia"/>
        </w:rPr>
        <w:t>操作：点击编辑图标可修改公司信息</w:t>
      </w:r>
      <w:r>
        <w:rPr>
          <w:rFonts w:hint="eastAsia" w:asciiTheme="minorEastAsia" w:hAnsiTheme="minorEastAsia" w:eastAsiaTheme="minorEastAsia"/>
        </w:rPr>
        <w:t>；</w:t>
      </w:r>
    </w:p>
    <w:p w14:paraId="404CF019">
      <w:pPr>
        <w:widowControl w:val="0"/>
        <w:rPr>
          <w:rFonts w:hint="eastAsia" w:asciiTheme="minorEastAsia" w:hAnsiTheme="minorEastAsia" w:eastAsiaTheme="minorEastAsia"/>
        </w:rPr>
      </w:pPr>
      <w:r>
        <w:drawing>
          <wp:inline distT="0" distB="0" distL="0" distR="0">
            <wp:extent cx="4838700" cy="3244850"/>
            <wp:effectExtent l="0" t="0" r="0" b="0"/>
            <wp:docPr id="16095075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507501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38949" cy="3245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7BF8A">
      <w:pPr>
        <w:pStyle w:val="61"/>
        <w:widowControl w:val="0"/>
        <w:numPr>
          <w:ilvl w:val="0"/>
          <w:numId w:val="8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删除操作：点击删除图标可删除公司信息（删除后该公司下的站点将同步清空）。</w:t>
      </w:r>
    </w:p>
    <w:p w14:paraId="4C5BBFE6">
      <w:pPr>
        <w:rPr>
          <w:rFonts w:hint="eastAsia" w:asciiTheme="minorEastAsia" w:hAnsiTheme="minorEastAsia" w:eastAsiaTheme="minorEastAsia"/>
        </w:rPr>
      </w:pPr>
      <w:r>
        <w:drawing>
          <wp:inline distT="0" distB="0" distL="0" distR="0">
            <wp:extent cx="4838700" cy="3238500"/>
            <wp:effectExtent l="0" t="0" r="0" b="0"/>
            <wp:docPr id="14003785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378590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838949" cy="3238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F6122">
      <w:pPr>
        <w:ind w:firstLine="640"/>
        <w:rPr>
          <w:rFonts w:hint="eastAsia" w:asciiTheme="minorEastAsia" w:hAnsiTheme="minorEastAsia" w:eastAsiaTheme="minorEastAsia"/>
        </w:rPr>
      </w:pPr>
    </w:p>
    <w:p w14:paraId="56D2360C">
      <w:pPr>
        <w:pStyle w:val="78"/>
        <w:rPr>
          <w:rFonts w:hint="eastAsia"/>
        </w:rPr>
      </w:pPr>
      <w:bookmarkStart w:id="63" w:name="_Toc1923516059"/>
      <w:bookmarkStart w:id="64" w:name="_Toc848535473"/>
      <w:r>
        <w:t>站点列表设置</w:t>
      </w:r>
      <w:bookmarkEnd w:id="63"/>
      <w:bookmarkEnd w:id="64"/>
    </w:p>
    <w:p w14:paraId="29019C44">
      <w:pPr>
        <w:pStyle w:val="61"/>
        <w:widowControl w:val="0"/>
        <w:numPr>
          <w:ilvl w:val="0"/>
          <w:numId w:val="9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点击右上角的设置图标按钮，进入站点列表页面；</w:t>
      </w:r>
    </w:p>
    <w:p w14:paraId="386536B6">
      <w:pPr>
        <w:rPr>
          <w:rFonts w:hint="eastAsia" w:asciiTheme="minorEastAsia" w:hAnsiTheme="minorEastAsia" w:eastAsiaTheme="minorEastAsia"/>
        </w:rPr>
      </w:pPr>
      <w:r>
        <w:drawing>
          <wp:inline distT="0" distB="0" distL="0" distR="0">
            <wp:extent cx="4813300" cy="3263900"/>
            <wp:effectExtent l="0" t="0" r="6350" b="0"/>
            <wp:docPr id="4995599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559975" name="图片 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813547" cy="3264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D66AB">
      <w:pPr>
        <w:pStyle w:val="61"/>
        <w:widowControl w:val="0"/>
        <w:numPr>
          <w:ilvl w:val="0"/>
          <w:numId w:val="9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点击 “添加站点”，选择对应的证券公司，输入站点名称、IP 地址及端口号，点击 “确认新增” 完成添加；</w:t>
      </w:r>
    </w:p>
    <w:p w14:paraId="363C0AE0">
      <w:pPr>
        <w:rPr>
          <w:rFonts w:hint="eastAsia" w:asciiTheme="minorEastAsia" w:hAnsiTheme="minorEastAsia" w:eastAsiaTheme="minorEastAsia"/>
        </w:rPr>
      </w:pPr>
      <w:r>
        <w:drawing>
          <wp:inline distT="0" distB="0" distL="0" distR="0">
            <wp:extent cx="4832350" cy="3270250"/>
            <wp:effectExtent l="0" t="0" r="6350" b="6350"/>
            <wp:docPr id="13616836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683668" name="图片 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832598" cy="3270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7BF03">
      <w:pPr>
        <w:pStyle w:val="61"/>
        <w:widowControl w:val="0"/>
        <w:numPr>
          <w:ilvl w:val="0"/>
          <w:numId w:val="9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添加成功后点击 “保存”，完成站点信息存储。</w:t>
      </w:r>
    </w:p>
    <w:p w14:paraId="62A6342C">
      <w:pPr>
        <w:rPr>
          <w:rFonts w:hint="eastAsia" w:asciiTheme="minorEastAsia" w:hAnsiTheme="minorEastAsia" w:eastAsiaTheme="minorEastAsia"/>
        </w:rPr>
      </w:pPr>
      <w:r>
        <w:drawing>
          <wp:inline distT="0" distB="0" distL="0" distR="0">
            <wp:extent cx="4838700" cy="3270250"/>
            <wp:effectExtent l="0" t="0" r="0" b="6350"/>
            <wp:docPr id="17189513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951358" name="图片 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838949" cy="3270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E6AB1">
      <w:pPr>
        <w:pStyle w:val="78"/>
        <w:rPr>
          <w:rFonts w:hint="eastAsia"/>
        </w:rPr>
      </w:pPr>
      <w:bookmarkStart w:id="65" w:name="_Toc1043895170"/>
      <w:bookmarkStart w:id="66" w:name="_Toc685644925"/>
      <w:r>
        <w:t>客户端 ID 设置</w:t>
      </w:r>
      <w:bookmarkEnd w:id="65"/>
      <w:bookmarkEnd w:id="66"/>
    </w:p>
    <w:p w14:paraId="6DCCAC99">
      <w:pPr>
        <w:pStyle w:val="61"/>
        <w:widowControl w:val="0"/>
        <w:numPr>
          <w:ilvl w:val="0"/>
          <w:numId w:val="10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点击右上方的设置图标按钮，进入客户端 ID 设置页面；</w:t>
      </w:r>
    </w:p>
    <w:p w14:paraId="1AC43E4B">
      <w:pPr>
        <w:pStyle w:val="61"/>
        <w:widowControl w:val="0"/>
        <w:numPr>
          <w:ilvl w:val="0"/>
          <w:numId w:val="10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ab/>
      </w:r>
      <w:r>
        <w:rPr>
          <w:rFonts w:asciiTheme="minorEastAsia" w:hAnsiTheme="minorEastAsia" w:eastAsiaTheme="minorEastAsia"/>
        </w:rPr>
        <w:t>输入客户端 ID（客户端 ID 用于标识委托来源并定位下单客户端，无多渠道、无需区分来源时可留空；若需区分自身数据，可自行设定，系统会将该值与交易账户绑定，确保不同客户身份隔离</w:t>
      </w:r>
      <w:r>
        <w:rPr>
          <w:rFonts w:hint="eastAsia" w:asciiTheme="minorEastAsia" w:hAnsiTheme="minorEastAsia" w:eastAsiaTheme="minorEastAsia"/>
        </w:rPr>
        <w:t>。</w:t>
      </w:r>
      <w:r>
        <w:rPr>
          <w:rFonts w:asciiTheme="minorEastAsia" w:hAnsiTheme="minorEastAsia" w:eastAsiaTheme="minorEastAsia"/>
        </w:rPr>
        <w:t>默认 0，取值 0–255。）；</w:t>
      </w:r>
      <w:r>
        <w:rPr>
          <w:rFonts w:asciiTheme="minorEastAsia" w:hAnsiTheme="minorEastAsia" w:eastAsiaTheme="minorEastAsia"/>
        </w:rPr>
        <w:tab/>
      </w:r>
      <w:r>
        <w:rPr>
          <w:rFonts w:asciiTheme="minorEastAsia" w:hAnsiTheme="minorEastAsia" w:eastAsiaTheme="minorEastAsia"/>
        </w:rPr>
        <w:tab/>
      </w:r>
      <w:r>
        <w:rPr>
          <w:rFonts w:hint="eastAsia" w:asciiTheme="minorEastAsia" w:hAnsiTheme="minorEastAsia" w:eastAsiaTheme="minorEastAsia"/>
        </w:rPr>
        <w:t xml:space="preserve"> </w:t>
      </w:r>
    </w:p>
    <w:p w14:paraId="2F30FEAC">
      <w:pPr>
        <w:pStyle w:val="61"/>
        <w:widowControl w:val="0"/>
        <w:numPr>
          <w:ilvl w:val="0"/>
          <w:numId w:val="10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点击 “保存”，设置生效</w:t>
      </w:r>
      <w:r>
        <w:rPr>
          <w:rFonts w:hint="eastAsia" w:asciiTheme="minorEastAsia" w:hAnsiTheme="minorEastAsia" w:eastAsiaTheme="minorEastAsia"/>
        </w:rPr>
        <w:t>。</w:t>
      </w:r>
    </w:p>
    <w:p w14:paraId="0E8C2FCB">
      <w:pPr>
        <w:rPr>
          <w:rFonts w:hint="eastAsia" w:asciiTheme="minorEastAsia" w:hAnsiTheme="minorEastAsia" w:eastAsiaTheme="minorEastAsia"/>
        </w:rPr>
      </w:pPr>
      <w:r>
        <w:drawing>
          <wp:inline distT="0" distB="0" distL="0" distR="0">
            <wp:extent cx="4870450" cy="3244850"/>
            <wp:effectExtent l="0" t="0" r="6350" b="0"/>
            <wp:docPr id="9361721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172128" name="图片 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870700" cy="3245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585BE">
      <w:pPr>
        <w:pStyle w:val="78"/>
        <w:rPr>
          <w:rFonts w:hint="eastAsia"/>
        </w:rPr>
      </w:pPr>
      <w:bookmarkStart w:id="67" w:name="_Toc235205822"/>
      <w:bookmarkStart w:id="68" w:name="_Toc1775100465"/>
      <w:r>
        <w:t>登录验证码设置</w:t>
      </w:r>
      <w:bookmarkEnd w:id="67"/>
      <w:bookmarkEnd w:id="68"/>
    </w:p>
    <w:p w14:paraId="5842E9AC">
      <w:pPr>
        <w:pStyle w:val="61"/>
        <w:widowControl w:val="0"/>
        <w:numPr>
          <w:ilvl w:val="0"/>
          <w:numId w:val="11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点击右上方的设置图标按钮，进入登录验证码设置页面；</w:t>
      </w:r>
    </w:p>
    <w:p w14:paraId="769EC40D">
      <w:pPr>
        <w:pStyle w:val="61"/>
        <w:widowControl w:val="0"/>
        <w:numPr>
          <w:ilvl w:val="0"/>
          <w:numId w:val="11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选择是否开启登录验证码（默认开启，关闭后登录无需输入验证码）；</w:t>
      </w:r>
    </w:p>
    <w:p w14:paraId="04F89A98">
      <w:pPr>
        <w:pStyle w:val="61"/>
        <w:widowControl w:val="0"/>
        <w:numPr>
          <w:ilvl w:val="0"/>
          <w:numId w:val="11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点击 “保存”，设置生效。</w:t>
      </w:r>
    </w:p>
    <w:p w14:paraId="635B6007">
      <w:pPr>
        <w:rPr>
          <w:rFonts w:hint="eastAsia" w:asciiTheme="minorEastAsia" w:hAnsiTheme="minorEastAsia" w:eastAsiaTheme="minorEastAsia"/>
        </w:rPr>
      </w:pPr>
      <w:r>
        <w:drawing>
          <wp:inline distT="0" distB="0" distL="0" distR="0">
            <wp:extent cx="4826000" cy="3251200"/>
            <wp:effectExtent l="0" t="0" r="0" b="6350"/>
            <wp:docPr id="20075729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572900" name="图片 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826248" cy="3251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E58DB">
      <w:pPr>
        <w:pStyle w:val="74"/>
        <w:ind w:hanging="73"/>
        <w:rPr>
          <w:rFonts w:hint="eastAsia"/>
        </w:rPr>
      </w:pPr>
      <w:bookmarkStart w:id="69" w:name="_Toc1520135439"/>
      <w:bookmarkStart w:id="70" w:name="_Toc84064342"/>
      <w:r>
        <w:rPr>
          <w:rFonts w:hint="eastAsia"/>
        </w:rPr>
        <w:t>登录操作</w:t>
      </w:r>
      <w:bookmarkEnd w:id="69"/>
      <w:bookmarkEnd w:id="70"/>
    </w:p>
    <w:p w14:paraId="79E0258C">
      <w:pPr>
        <w:pStyle w:val="61"/>
        <w:widowControl w:val="0"/>
        <w:numPr>
          <w:ilvl w:val="0"/>
          <w:numId w:val="12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选择已设置的证券公司和站点列表；</w:t>
      </w:r>
    </w:p>
    <w:p w14:paraId="6130B1BE">
      <w:pPr>
        <w:pStyle w:val="61"/>
        <w:widowControl w:val="0"/>
        <w:numPr>
          <w:ilvl w:val="0"/>
          <w:numId w:val="12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输入交易账号、密码及验证码（若已关闭登录验证码功能，则无需输入）；</w:t>
      </w:r>
    </w:p>
    <w:p w14:paraId="2DA3AC7D">
      <w:pPr>
        <w:pStyle w:val="61"/>
        <w:widowControl w:val="0"/>
        <w:numPr>
          <w:ilvl w:val="0"/>
          <w:numId w:val="12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点击 “登录” 按钮，完成登录。登录成功后，系统自动跳转至交易页面。</w:t>
      </w:r>
    </w:p>
    <w:p w14:paraId="39BE1816">
      <w:pPr>
        <w:jc w:val="both"/>
        <w:rPr>
          <w:rFonts w:hint="eastAsia" w:asciiTheme="minorEastAsia" w:hAnsiTheme="minorEastAsia" w:eastAsiaTheme="minorEastAsia"/>
        </w:rPr>
      </w:pPr>
      <w:r>
        <w:drawing>
          <wp:inline distT="0" distB="0" distL="0" distR="0">
            <wp:extent cx="3435350" cy="4152900"/>
            <wp:effectExtent l="0" t="0" r="0" b="0"/>
            <wp:docPr id="355910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91073" name="图片 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435527" cy="4153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BADBD">
      <w:pPr>
        <w:rPr>
          <w:rFonts w:hint="default" w:asciiTheme="minorEastAsia" w:hAnsiTheme="minorEastAsia" w:eastAsiaTheme="minorEastAsia"/>
        </w:rPr>
      </w:pPr>
      <w:r>
        <w:rPr>
          <w:rFonts w:hint="default" w:asciiTheme="minorEastAsia" w:hAnsiTheme="minorEastAsia" w:eastAsiaTheme="minorEastAsia"/>
        </w:rPr>
        <w:drawing>
          <wp:inline distT="0" distB="0" distL="114300" distR="114300">
            <wp:extent cx="5273040" cy="2763520"/>
            <wp:effectExtent l="0" t="0" r="3810" b="1778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6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2331F">
      <w:pPr>
        <w:pStyle w:val="30"/>
        <w:spacing w:after="217"/>
        <w:rPr>
          <w:b/>
          <w:bCs/>
        </w:rPr>
      </w:pPr>
      <w:bookmarkStart w:id="71" w:name="_Toc1906"/>
      <w:bookmarkStart w:id="72" w:name="_Toc219204260"/>
      <w:bookmarkStart w:id="73" w:name="_Toc800210343"/>
      <w:bookmarkStart w:id="74" w:name="_Toc2107071512"/>
      <w:bookmarkStart w:id="75" w:name="_Toc634250940"/>
      <w:bookmarkStart w:id="76" w:name="_Toc29611"/>
      <w:bookmarkStart w:id="77" w:name="_Toc74388997"/>
      <w:bookmarkStart w:id="78" w:name="_Toc15074"/>
      <w:r>
        <w:t>注意：若遇运维进行日切、重启生产的 XLight 交易环境</w:t>
      </w:r>
      <w:r>
        <w:rPr>
          <w:rFonts w:hint="eastAsia"/>
        </w:rPr>
        <w:t>而</w:t>
      </w:r>
      <w:r>
        <w:t>导致无法登录</w:t>
      </w:r>
      <w:r>
        <w:rPr>
          <w:rFonts w:hint="eastAsia"/>
        </w:rPr>
        <w:t>的情况</w:t>
      </w:r>
      <w:r>
        <w:t>，属于正常现象，请稍后重试。</w:t>
      </w:r>
    </w:p>
    <w:bookmarkEnd w:id="71"/>
    <w:bookmarkEnd w:id="72"/>
    <w:bookmarkEnd w:id="73"/>
    <w:bookmarkEnd w:id="74"/>
    <w:bookmarkEnd w:id="75"/>
    <w:bookmarkEnd w:id="76"/>
    <w:bookmarkEnd w:id="77"/>
    <w:bookmarkEnd w:id="78"/>
    <w:p w14:paraId="3718E4B9">
      <w:pPr>
        <w:pStyle w:val="74"/>
        <w:ind w:hanging="73"/>
        <w:rPr>
          <w:rFonts w:hint="eastAsia"/>
        </w:rPr>
      </w:pPr>
      <w:bookmarkStart w:id="79" w:name="_Toc214492177"/>
      <w:bookmarkStart w:id="80" w:name="_Toc8531860"/>
      <w:bookmarkStart w:id="81" w:name="_Toc4754"/>
      <w:bookmarkStart w:id="82" w:name="_Toc17699"/>
      <w:bookmarkStart w:id="83" w:name="_Toc160381573"/>
      <w:bookmarkStart w:id="84" w:name="_Toc1218614498"/>
      <w:bookmarkStart w:id="85" w:name="_Toc4514"/>
      <w:bookmarkStart w:id="86" w:name="_Toc729172377"/>
      <w:bookmarkStart w:id="87" w:name="_Toc219204261"/>
      <w:bookmarkStart w:id="88" w:name="_Toc1688325261"/>
      <w:r>
        <w:t>交易功能</w:t>
      </w:r>
      <w:bookmarkEnd w:id="79"/>
      <w:bookmarkEnd w:id="80"/>
    </w:p>
    <w:p w14:paraId="46518AFC">
      <w:pPr>
        <w:pStyle w:val="78"/>
        <w:rPr>
          <w:rFonts w:hint="eastAsia"/>
        </w:rPr>
      </w:pPr>
      <w:bookmarkStart w:id="89" w:name="_Toc1409048378"/>
      <w:bookmarkStart w:id="90" w:name="_Toc10890743"/>
      <w:r>
        <w:rPr>
          <w:rFonts w:hint="eastAsia"/>
        </w:rPr>
        <w:t>普通交易下单</w:t>
      </w:r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</w:p>
    <w:p w14:paraId="198B9E66">
      <w:pPr>
        <w:pStyle w:val="30"/>
        <w:spacing w:after="217"/>
      </w:pPr>
      <w:r>
        <w:t xml:space="preserve">点击左侧交易栏，选择 </w:t>
      </w:r>
      <w:r>
        <w:rPr>
          <w:rFonts w:hint="eastAsia"/>
        </w:rPr>
        <w:t>“</w:t>
      </w:r>
      <w:r>
        <w:t>普通交易 - 下单</w:t>
      </w:r>
      <w:r>
        <w:rPr>
          <w:rFonts w:hint="eastAsia"/>
        </w:rPr>
        <w:t>”</w:t>
      </w:r>
      <w:r>
        <w:t xml:space="preserve"> 选项卡，开启普通交易下单功能。该功能模块由资产明细展示、下单面板、五档行情盘口、持仓列表、今日委托列表、今日成交列表、可撤委托列表、今日废单列表组成。</w:t>
      </w:r>
    </w:p>
    <w:p w14:paraId="00BC3ED2">
      <w:pPr>
        <w:rPr>
          <w:rFonts w:hint="default" w:asciiTheme="minorEastAsia" w:hAnsiTheme="minorEastAsia" w:eastAsiaTheme="minorEastAsia"/>
        </w:rPr>
      </w:pPr>
      <w:r>
        <w:rPr>
          <w:rFonts w:hint="default" w:asciiTheme="minorEastAsia" w:hAnsiTheme="minorEastAsia" w:eastAsiaTheme="minorEastAsia"/>
        </w:rPr>
        <w:drawing>
          <wp:inline distT="0" distB="0" distL="114300" distR="114300">
            <wp:extent cx="5273040" cy="2763520"/>
            <wp:effectExtent l="0" t="0" r="3810" b="17780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6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CD154">
      <w:pPr>
        <w:pStyle w:val="80"/>
        <w:ind w:firstLine="480"/>
        <w:rPr>
          <w:rFonts w:hint="eastAsia"/>
        </w:rPr>
      </w:pPr>
      <w:bookmarkStart w:id="91" w:name="_Toc1458562275"/>
      <w:r>
        <w:t>业务说明</w:t>
      </w:r>
      <w:bookmarkEnd w:id="91"/>
    </w:p>
    <w:p w14:paraId="7F529C4C">
      <w:pPr>
        <w:pStyle w:val="61"/>
        <w:widowControl w:val="0"/>
        <w:numPr>
          <w:ilvl w:val="0"/>
          <w:numId w:val="13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交易品种：</w:t>
      </w:r>
    </w:p>
    <w:p w14:paraId="56DC044B">
      <w:pPr>
        <w:pStyle w:val="30"/>
        <w:spacing w:after="217"/>
      </w:pPr>
      <w:r>
        <w:t>支持股票（主板、创业板、科创板等）、基金（单市场股票 ETF、跨市场股票 ETF、货币 ETF 等）、债券（可转债、国债、公司债等）的买卖操作</w:t>
      </w:r>
      <w:r>
        <w:rPr>
          <w:rFonts w:hint="eastAsia"/>
        </w:rPr>
        <w:t>。</w:t>
      </w:r>
    </w:p>
    <w:p w14:paraId="1A0F7F68">
      <w:pPr>
        <w:pStyle w:val="61"/>
        <w:widowControl w:val="0"/>
        <w:numPr>
          <w:ilvl w:val="0"/>
          <w:numId w:val="13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价格条件：</w:t>
      </w:r>
    </w:p>
    <w:p w14:paraId="2A09CE8D">
      <w:pPr>
        <w:pStyle w:val="30"/>
        <w:numPr>
          <w:ilvl w:val="0"/>
          <w:numId w:val="14"/>
        </w:numPr>
        <w:spacing w:after="217"/>
        <w:ind w:firstLineChars="0"/>
      </w:pPr>
      <w:r>
        <w:t>沪市支持限价、市转限（最优 5 档即时成交剩余转限价申报）、市转撤（最优 5 档即时成交剩余撤销申报）、本方最优、对手方最优；</w:t>
      </w:r>
    </w:p>
    <w:p w14:paraId="6D23F1E0">
      <w:pPr>
        <w:pStyle w:val="30"/>
        <w:numPr>
          <w:ilvl w:val="0"/>
          <w:numId w:val="14"/>
        </w:numPr>
        <w:spacing w:after="217"/>
        <w:ind w:firstLineChars="0"/>
      </w:pPr>
      <w:r>
        <w:t>深市支持限价、即时成交剩余撤、市转撤（最优五档即时成交剩余撤销申报）、全额成交或撤销、本方最优、对方最优限价；</w:t>
      </w:r>
    </w:p>
    <w:p w14:paraId="38B25EAF">
      <w:pPr>
        <w:pStyle w:val="30"/>
        <w:numPr>
          <w:ilvl w:val="0"/>
          <w:numId w:val="14"/>
        </w:numPr>
        <w:spacing w:after="217"/>
        <w:ind w:firstLineChars="0"/>
      </w:pPr>
      <w:r>
        <w:t xml:space="preserve">限价单需输入价格，且价格不得超过涨跌幅限制，需遵循 </w:t>
      </w:r>
      <w:r>
        <w:rPr>
          <w:rFonts w:hint="eastAsia"/>
        </w:rPr>
        <w:t>“</w:t>
      </w:r>
      <w:r>
        <w:t>2% 价格笼子</w:t>
      </w:r>
      <w:r>
        <w:rPr>
          <w:rFonts w:hint="eastAsia"/>
        </w:rPr>
        <w:t>”</w:t>
      </w:r>
      <w:r>
        <w:t xml:space="preserve">或 </w:t>
      </w:r>
      <w:r>
        <w:rPr>
          <w:rFonts w:hint="eastAsia"/>
        </w:rPr>
        <w:t>“</w:t>
      </w:r>
      <w:r>
        <w:t>10 个价格最小变动单位</w:t>
      </w:r>
      <w:r>
        <w:rPr>
          <w:rFonts w:hint="eastAsia"/>
        </w:rPr>
        <w:t>”</w:t>
      </w:r>
      <w:r>
        <w:t>机制，超出有效价格范围的申报将被交易所直接拒单；</w:t>
      </w:r>
    </w:p>
    <w:p w14:paraId="2A10EF1E">
      <w:pPr>
        <w:pStyle w:val="30"/>
        <w:numPr>
          <w:ilvl w:val="0"/>
          <w:numId w:val="14"/>
        </w:numPr>
        <w:spacing w:after="217"/>
        <w:ind w:firstLineChars="0"/>
      </w:pPr>
      <w:r>
        <w:t>深市价单无需填写价格，沪市市价单需填写保护限价（范围为 0-9999.99 元），且保护价格需在涨跌停范围内，否则系统将拒单；</w:t>
      </w:r>
    </w:p>
    <w:p w14:paraId="7875A331">
      <w:pPr>
        <w:pStyle w:val="30"/>
        <w:numPr>
          <w:ilvl w:val="0"/>
          <w:numId w:val="14"/>
        </w:numPr>
        <w:spacing w:after="217"/>
        <w:ind w:firstLineChars="0"/>
      </w:pPr>
      <w:r>
        <w:t>目前系统不支持盘后固定价格交易。</w:t>
      </w:r>
    </w:p>
    <w:p w14:paraId="337D5749">
      <w:pPr>
        <w:pStyle w:val="61"/>
        <w:widowControl w:val="0"/>
        <w:numPr>
          <w:ilvl w:val="0"/>
          <w:numId w:val="13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委托数量规则：</w:t>
      </w:r>
    </w:p>
    <w:p w14:paraId="0CAB76BB">
      <w:pPr>
        <w:pStyle w:val="30"/>
        <w:numPr>
          <w:ilvl w:val="0"/>
          <w:numId w:val="15"/>
        </w:numPr>
        <w:spacing w:after="217"/>
        <w:ind w:firstLineChars="0"/>
      </w:pPr>
      <w:r>
        <w:t>买入时，委托数量不得超过 100 万股（科创板单笔限价单不超过 10 万股、市价单不超过 5 万股；创业板单笔限价单不超过 30 万股、市价单不超过 10 万股），且需为 100 的整数倍（科创板不低于 200 股，超过 200 股可包含零散股，如 201 股）；</w:t>
      </w:r>
    </w:p>
    <w:p w14:paraId="0424B9B3">
      <w:pPr>
        <w:pStyle w:val="30"/>
        <w:numPr>
          <w:ilvl w:val="0"/>
          <w:numId w:val="15"/>
        </w:numPr>
        <w:spacing w:after="217"/>
        <w:ind w:firstLineChars="0"/>
      </w:pPr>
      <w:r>
        <w:t>卖出时，委托数量不得超过持仓中该股票的可卖持仓数量，且不得超过 100 万股（科创板、创业板委托数量限制同买入规则），需满足 100 的整数倍及完整零散股的组合（如可卖持仓 319 股，可卖出 19 股、119 股、219 股、319 股、100 股、200 股、300 股，零散部分需一次性完整卖出，不可拆分）；</w:t>
      </w:r>
    </w:p>
    <w:p w14:paraId="60B3FCC6">
      <w:pPr>
        <w:pStyle w:val="30"/>
        <w:spacing w:after="217"/>
        <w:ind w:left="480" w:firstLine="0" w:firstLineChars="0"/>
      </w:pPr>
      <w:r>
        <w:t>客户端涉及的委托数量计算均为预估结果，实际以服务端返回为准。</w:t>
      </w:r>
    </w:p>
    <w:p w14:paraId="0C7FCB63">
      <w:pPr>
        <w:pStyle w:val="61"/>
        <w:widowControl w:val="0"/>
        <w:numPr>
          <w:ilvl w:val="0"/>
          <w:numId w:val="13"/>
        </w:numPr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报单状态：</w:t>
      </w:r>
    </w:p>
    <w:p w14:paraId="0D88FA65">
      <w:pPr>
        <w:pStyle w:val="30"/>
        <w:spacing w:after="217"/>
      </w:pPr>
      <w:r>
        <w:rPr>
          <w:rFonts w:hint="eastAsia"/>
        </w:rPr>
        <w:t>报单状态有初始、未成交、部分成交、全部成交、已撤单、部分撤单、废单。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1"/>
        <w:gridCol w:w="6105"/>
      </w:tblGrid>
      <w:tr w14:paraId="1718B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1" w:type="dxa"/>
          </w:tcPr>
          <w:p w14:paraId="0B14A629">
            <w:pPr>
              <w:pStyle w:val="30"/>
              <w:spacing w:after="217"/>
            </w:pPr>
            <w:r>
              <w:rPr>
                <w:rFonts w:hint="eastAsia"/>
              </w:rPr>
              <w:t>状态</w:t>
            </w:r>
          </w:p>
        </w:tc>
        <w:tc>
          <w:tcPr>
            <w:tcW w:w="6105" w:type="dxa"/>
          </w:tcPr>
          <w:p w14:paraId="28F636D9">
            <w:pPr>
              <w:pStyle w:val="30"/>
              <w:spacing w:after="217"/>
            </w:pPr>
            <w:r>
              <w:rPr>
                <w:rFonts w:hint="eastAsia"/>
              </w:rPr>
              <w:t>说明</w:t>
            </w:r>
          </w:p>
        </w:tc>
      </w:tr>
      <w:tr w14:paraId="46BBE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1" w:type="dxa"/>
          </w:tcPr>
          <w:p w14:paraId="7B90EE15">
            <w:pPr>
              <w:pStyle w:val="30"/>
              <w:spacing w:after="217"/>
            </w:pPr>
            <w:r>
              <w:rPr>
                <w:rFonts w:hint="eastAsia"/>
              </w:rPr>
              <w:t>初始</w:t>
            </w:r>
          </w:p>
        </w:tc>
        <w:tc>
          <w:tcPr>
            <w:tcW w:w="6105" w:type="dxa"/>
          </w:tcPr>
          <w:p w14:paraId="252028DF">
            <w:pPr>
              <w:pStyle w:val="30"/>
              <w:spacing w:after="217"/>
              <w:ind w:firstLine="0" w:firstLineChars="0"/>
            </w:pPr>
            <w:r>
              <w:rPr>
                <w:rFonts w:hint="eastAsia"/>
              </w:rPr>
              <w:t>委托已经提交到XLight极速交易系统但还未成功报送给交易所</w:t>
            </w:r>
          </w:p>
        </w:tc>
      </w:tr>
      <w:tr w14:paraId="63C97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1" w:type="dxa"/>
          </w:tcPr>
          <w:p w14:paraId="59CC7146">
            <w:pPr>
              <w:pStyle w:val="30"/>
              <w:spacing w:after="217"/>
            </w:pPr>
            <w:r>
              <w:rPr>
                <w:rFonts w:hint="eastAsia"/>
              </w:rPr>
              <w:t>未成交</w:t>
            </w:r>
          </w:p>
        </w:tc>
        <w:tc>
          <w:tcPr>
            <w:tcW w:w="6105" w:type="dxa"/>
          </w:tcPr>
          <w:p w14:paraId="68183F72">
            <w:pPr>
              <w:pStyle w:val="30"/>
              <w:spacing w:after="217"/>
              <w:ind w:firstLine="0" w:firstLineChars="0"/>
            </w:pPr>
            <w:r>
              <w:rPr>
                <w:rFonts w:hint="eastAsia"/>
              </w:rPr>
              <w:t>委托已经报送给交易所但还未成交</w:t>
            </w:r>
          </w:p>
        </w:tc>
      </w:tr>
      <w:tr w14:paraId="5E225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1" w:type="dxa"/>
          </w:tcPr>
          <w:p w14:paraId="665B2828">
            <w:pPr>
              <w:pStyle w:val="30"/>
              <w:spacing w:after="217"/>
            </w:pPr>
            <w:r>
              <w:rPr>
                <w:rFonts w:hint="eastAsia"/>
              </w:rPr>
              <w:t>部分成交</w:t>
            </w:r>
          </w:p>
        </w:tc>
        <w:tc>
          <w:tcPr>
            <w:tcW w:w="6105" w:type="dxa"/>
          </w:tcPr>
          <w:p w14:paraId="0FD95ACA">
            <w:pPr>
              <w:pStyle w:val="30"/>
              <w:spacing w:after="217"/>
              <w:ind w:firstLine="0" w:firstLineChars="0"/>
            </w:pPr>
            <w:r>
              <w:rPr>
                <w:rFonts w:hint="eastAsia"/>
              </w:rPr>
              <w:t>委托中的一部分已经成交另一部分仍等待撮合成交</w:t>
            </w:r>
          </w:p>
        </w:tc>
      </w:tr>
      <w:tr w14:paraId="2E6C1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1" w:type="dxa"/>
          </w:tcPr>
          <w:p w14:paraId="0D340077">
            <w:pPr>
              <w:pStyle w:val="30"/>
              <w:spacing w:after="217"/>
            </w:pPr>
            <w:r>
              <w:rPr>
                <w:rFonts w:hint="eastAsia"/>
              </w:rPr>
              <w:t>全部成交</w:t>
            </w:r>
          </w:p>
        </w:tc>
        <w:tc>
          <w:tcPr>
            <w:tcW w:w="6105" w:type="dxa"/>
          </w:tcPr>
          <w:p w14:paraId="4ACBFE42">
            <w:pPr>
              <w:pStyle w:val="30"/>
              <w:spacing w:after="217"/>
              <w:ind w:firstLine="0" w:firstLineChars="0"/>
            </w:pPr>
            <w:r>
              <w:rPr>
                <w:rFonts w:hint="eastAsia"/>
              </w:rPr>
              <w:t>委托在交易所已经全部成交</w:t>
            </w:r>
          </w:p>
        </w:tc>
      </w:tr>
      <w:tr w14:paraId="0CDA5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1" w:type="dxa"/>
          </w:tcPr>
          <w:p w14:paraId="51E39439">
            <w:pPr>
              <w:pStyle w:val="30"/>
              <w:spacing w:after="217"/>
            </w:pPr>
            <w:r>
              <w:rPr>
                <w:rFonts w:hint="eastAsia"/>
              </w:rPr>
              <w:t>已撤单</w:t>
            </w:r>
          </w:p>
        </w:tc>
        <w:tc>
          <w:tcPr>
            <w:tcW w:w="6105" w:type="dxa"/>
          </w:tcPr>
          <w:p w14:paraId="12E9BD72">
            <w:pPr>
              <w:pStyle w:val="30"/>
              <w:spacing w:after="217"/>
              <w:ind w:firstLine="0" w:firstLineChars="0"/>
            </w:pPr>
            <w:r>
              <w:rPr>
                <w:rFonts w:hint="eastAsia"/>
              </w:rPr>
              <w:t>委托前已经部分成交，剩余部分交易所已经成功撤单</w:t>
            </w:r>
          </w:p>
        </w:tc>
      </w:tr>
      <w:tr w14:paraId="3BA00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1" w:type="dxa"/>
          </w:tcPr>
          <w:p w14:paraId="36ECE35F">
            <w:pPr>
              <w:pStyle w:val="30"/>
              <w:spacing w:after="217"/>
            </w:pPr>
            <w:r>
              <w:rPr>
                <w:rFonts w:hint="eastAsia"/>
              </w:rPr>
              <w:t>部分撤单</w:t>
            </w:r>
          </w:p>
        </w:tc>
        <w:tc>
          <w:tcPr>
            <w:tcW w:w="6105" w:type="dxa"/>
          </w:tcPr>
          <w:p w14:paraId="5B91E9E6">
            <w:pPr>
              <w:pStyle w:val="30"/>
              <w:spacing w:after="217"/>
              <w:ind w:firstLine="0" w:firstLineChars="0"/>
            </w:pPr>
            <w:r>
              <w:rPr>
                <w:rFonts w:hint="eastAsia"/>
              </w:rPr>
              <w:t>委托前已经部分成交，剩余部分交易所已经成功撤单</w:t>
            </w:r>
          </w:p>
        </w:tc>
      </w:tr>
      <w:tr w14:paraId="36555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1" w:type="dxa"/>
          </w:tcPr>
          <w:p w14:paraId="3BA79615">
            <w:pPr>
              <w:pStyle w:val="30"/>
              <w:spacing w:after="217"/>
            </w:pPr>
            <w:r>
              <w:rPr>
                <w:rFonts w:hint="eastAsia"/>
              </w:rPr>
              <w:t>废单</w:t>
            </w:r>
          </w:p>
        </w:tc>
        <w:tc>
          <w:tcPr>
            <w:tcW w:w="6105" w:type="dxa"/>
          </w:tcPr>
          <w:p w14:paraId="2A135F36">
            <w:pPr>
              <w:pStyle w:val="30"/>
              <w:spacing w:after="217"/>
              <w:ind w:firstLine="0" w:firstLineChars="0"/>
            </w:pPr>
            <w:r>
              <w:rPr>
                <w:rFonts w:hint="eastAsia"/>
              </w:rPr>
              <w:t>委托被交易所或XLight极速交易系统废单</w:t>
            </w:r>
          </w:p>
        </w:tc>
      </w:tr>
    </w:tbl>
    <w:p w14:paraId="6D1C3DFB">
      <w:pPr>
        <w:rPr>
          <w:rFonts w:hint="eastAsia" w:asciiTheme="minorEastAsia" w:hAnsiTheme="minorEastAsia" w:eastAsiaTheme="minorEastAsia"/>
        </w:rPr>
      </w:pPr>
    </w:p>
    <w:p w14:paraId="36C249AB">
      <w:pPr>
        <w:pStyle w:val="80"/>
        <w:ind w:firstLine="480"/>
        <w:rPr>
          <w:rFonts w:hint="eastAsia"/>
        </w:rPr>
      </w:pPr>
      <w:bookmarkStart w:id="92" w:name="_Toc31888790"/>
      <w:r>
        <w:t>界面及操作说明</w:t>
      </w:r>
      <w:bookmarkEnd w:id="92"/>
    </w:p>
    <w:p w14:paraId="046251DB">
      <w:pPr>
        <w:pStyle w:val="61"/>
        <w:widowControl w:val="0"/>
        <w:numPr>
          <w:ilvl w:val="0"/>
          <w:numId w:val="16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资产面板：</w:t>
      </w:r>
    </w:p>
    <w:p w14:paraId="0530EF35">
      <w:pPr>
        <w:pStyle w:val="61"/>
        <w:ind w:left="426" w:firstLine="480"/>
        <w:rPr>
          <w:rFonts w:hint="eastAsia" w:asciiTheme="minorEastAsia" w:hAnsiTheme="minorEastAsia" w:eastAsiaTheme="minorEastAsia"/>
        </w:rPr>
      </w:pPr>
      <w:r>
        <w:drawing>
          <wp:inline distT="0" distB="0" distL="0" distR="0">
            <wp:extent cx="5274310" cy="160655"/>
            <wp:effectExtent l="0" t="0" r="2540" b="0"/>
            <wp:docPr id="6376040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604062" name="图片 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8873" cy="160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5B196">
      <w:pPr>
        <w:pStyle w:val="30"/>
        <w:numPr>
          <w:ilvl w:val="0"/>
          <w:numId w:val="17"/>
        </w:numPr>
        <w:spacing w:after="217"/>
        <w:ind w:firstLineChars="0"/>
      </w:pPr>
      <w:r>
        <w:t xml:space="preserve">展示总资产（净资金 + 参考总市值）、可用资金（当前可用于交易的资金量）、总市值（全部持仓的参考市值总和），单位均为元； </w:t>
      </w:r>
    </w:p>
    <w:p w14:paraId="2792654A">
      <w:pPr>
        <w:pStyle w:val="30"/>
        <w:numPr>
          <w:ilvl w:val="0"/>
          <w:numId w:val="17"/>
        </w:numPr>
        <w:spacing w:after="217"/>
        <w:ind w:firstLineChars="0"/>
      </w:pPr>
      <w:r>
        <w:t>点击下载</w:t>
      </w:r>
      <w:r>
        <w:drawing>
          <wp:inline distT="0" distB="0" distL="0" distR="0">
            <wp:extent cx="273050" cy="215900"/>
            <wp:effectExtent l="0" t="0" r="0" b="0"/>
            <wp:docPr id="3564081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408171" name="图片 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73064" cy="215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按钮，可将资产数据导出为 csv 文件。</w:t>
      </w:r>
    </w:p>
    <w:p w14:paraId="2C52A1E3">
      <w:pPr>
        <w:pStyle w:val="61"/>
        <w:widowControl w:val="0"/>
        <w:numPr>
          <w:ilvl w:val="0"/>
          <w:numId w:val="16"/>
        </w:numPr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下单面板</w:t>
      </w:r>
    </w:p>
    <w:p w14:paraId="25C4347D">
      <w:pPr>
        <w:rPr>
          <w:rFonts w:hint="eastAsia" w:asciiTheme="minorEastAsia" w:hAnsiTheme="minorEastAsia" w:eastAsiaTheme="minorEastAsia"/>
        </w:rPr>
      </w:pPr>
      <w:r>
        <w:drawing>
          <wp:inline distT="0" distB="0" distL="0" distR="0">
            <wp:extent cx="2190750" cy="3886200"/>
            <wp:effectExtent l="0" t="0" r="0" b="0"/>
            <wp:docPr id="12703257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325764" name="图片 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190863" cy="38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1978C">
      <w:pPr>
        <w:pStyle w:val="30"/>
        <w:numPr>
          <w:ilvl w:val="0"/>
          <w:numId w:val="18"/>
        </w:numPr>
        <w:spacing w:after="217"/>
        <w:ind w:firstLineChars="0"/>
      </w:pPr>
      <w:r>
        <w:t xml:space="preserve">证券代码输入：支持 6 位证券代码输入，输入后系统自动显示证券名称、交易市场及涨跌停价；支持模糊搜索（部分代码或中文名称匹配）； </w:t>
      </w:r>
    </w:p>
    <w:p w14:paraId="0F7EB9CA">
      <w:pPr>
        <w:pStyle w:val="30"/>
        <w:numPr>
          <w:ilvl w:val="0"/>
          <w:numId w:val="18"/>
        </w:numPr>
        <w:spacing w:after="217"/>
        <w:ind w:firstLineChars="0"/>
      </w:pPr>
      <w:r>
        <w:t xml:space="preserve">交易市场选择：输入股票代码后系统自动匹配，无匹配时默认沪市，不支持手动选择； </w:t>
      </w:r>
    </w:p>
    <w:p w14:paraId="225B2320">
      <w:pPr>
        <w:pStyle w:val="30"/>
        <w:numPr>
          <w:ilvl w:val="0"/>
          <w:numId w:val="18"/>
        </w:numPr>
        <w:spacing w:after="217"/>
        <w:ind w:firstLineChars="0"/>
      </w:pPr>
      <w:r>
        <w:t>价格输入：限价单需输入价格，支持右侧</w:t>
      </w:r>
      <w:r>
        <w:rPr>
          <w:rFonts w:hint="eastAsia"/>
        </w:rPr>
        <w:t>加减符号</w:t>
      </w:r>
      <w:r>
        <w:rPr>
          <w:rFonts w:asciiTheme="minorEastAsia" w:hAnsiTheme="minorEastAsia" w:eastAsiaTheme="minorEastAsia"/>
        </w:rPr>
        <w:drawing>
          <wp:inline distT="0" distB="0" distL="0" distR="0">
            <wp:extent cx="1320800" cy="162560"/>
            <wp:effectExtent l="0" t="0" r="0" b="8890"/>
            <wp:docPr id="12958245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824546" name="图片 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75790" cy="169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微调（股票和可转债微调单位 0.01 元，债券和基金微调单位 0.001 元）； </w:t>
      </w:r>
    </w:p>
    <w:p w14:paraId="4EB45EBF">
      <w:pPr>
        <w:pStyle w:val="30"/>
        <w:numPr>
          <w:ilvl w:val="0"/>
          <w:numId w:val="18"/>
        </w:numPr>
        <w:spacing w:after="217"/>
        <w:ind w:firstLineChars="0"/>
      </w:pPr>
      <w:r>
        <w:t xml:space="preserve">委托数量输入：可直接输入，或通过 </w:t>
      </w:r>
      <w:r>
        <w:rPr>
          <w:rFonts w:hint="eastAsia"/>
        </w:rPr>
        <w:t>“</w:t>
      </w:r>
      <w:r>
        <w:t>1/4、2/4、3/4、全部</w:t>
      </w:r>
      <w:r>
        <w:rPr>
          <w:rFonts w:hint="eastAsia"/>
        </w:rPr>
        <w:t>”</w:t>
      </w:r>
      <w:r>
        <w:t xml:space="preserve"> 快捷按钮</w:t>
      </w:r>
      <w:r>
        <w:rPr>
          <w:rFonts w:asciiTheme="minorEastAsia" w:hAnsiTheme="minorEastAsia" w:eastAsiaTheme="minorEastAsia"/>
        </w:rPr>
        <w:drawing>
          <wp:inline distT="0" distB="0" distL="0" distR="0">
            <wp:extent cx="1282700" cy="334645"/>
            <wp:effectExtent l="0" t="0" r="0" b="8255"/>
            <wp:docPr id="13332849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284944" name="图片 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03176" cy="340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换算数量（买入按可用资金比例，卖出按可卖持仓比例），支持</w:t>
      </w:r>
      <w:r>
        <w:rPr>
          <w:rFonts w:hint="eastAsia"/>
        </w:rPr>
        <w:t>加减符号</w:t>
      </w:r>
      <w:r>
        <w:rPr>
          <w:rFonts w:asciiTheme="minorEastAsia" w:hAnsiTheme="minorEastAsia" w:eastAsiaTheme="minorEastAsia"/>
        </w:rPr>
        <w:drawing>
          <wp:inline distT="0" distB="0" distL="0" distR="0">
            <wp:extent cx="1429385" cy="209550"/>
            <wp:effectExtent l="0" t="0" r="0" b="0"/>
            <wp:docPr id="1585597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59738" name="图片 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44202" cy="21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微调。</w:t>
      </w:r>
    </w:p>
    <w:p w14:paraId="2FDA031D">
      <w:pPr>
        <w:pStyle w:val="61"/>
        <w:widowControl w:val="0"/>
        <w:numPr>
          <w:ilvl w:val="0"/>
          <w:numId w:val="16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五档行情：</w:t>
      </w:r>
    </w:p>
    <w:p w14:paraId="0545FDAE">
      <w:pPr>
        <w:pStyle w:val="61"/>
        <w:rPr>
          <w:rFonts w:hint="eastAsia" w:asciiTheme="minorEastAsia" w:hAnsiTheme="minorEastAsia" w:eastAsiaTheme="minorEastAsia"/>
        </w:rPr>
      </w:pPr>
      <w:r>
        <w:drawing>
          <wp:inline distT="0" distB="0" distL="0" distR="0">
            <wp:extent cx="2241550" cy="3879850"/>
            <wp:effectExtent l="0" t="0" r="6350" b="6350"/>
            <wp:docPr id="5323046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304622" name="图片 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241665" cy="3880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BE84A">
      <w:pPr>
        <w:pStyle w:val="30"/>
        <w:numPr>
          <w:ilvl w:val="0"/>
          <w:numId w:val="19"/>
        </w:numPr>
        <w:spacing w:after="217"/>
        <w:ind w:firstLineChars="0"/>
      </w:pPr>
      <w:r>
        <w:t>展示最新价、涨跌价、涨跌幅及买卖五档的价格和挂单数量（单位：手），下方显示涨跌停状态；</w:t>
      </w:r>
    </w:p>
    <w:p w14:paraId="259031A0">
      <w:pPr>
        <w:pStyle w:val="30"/>
        <w:numPr>
          <w:ilvl w:val="0"/>
          <w:numId w:val="19"/>
        </w:numPr>
        <w:spacing w:after="217"/>
        <w:ind w:firstLineChars="0"/>
      </w:pPr>
      <w:r>
        <w:t>点击某一档位，下单面板价格输入框自动填入该档位价格；目前仅支持五档行情。</w:t>
      </w:r>
    </w:p>
    <w:p w14:paraId="22A080D7">
      <w:pPr>
        <w:pStyle w:val="61"/>
        <w:widowControl w:val="0"/>
        <w:numPr>
          <w:ilvl w:val="0"/>
          <w:numId w:val="16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持仓列表：</w:t>
      </w:r>
    </w:p>
    <w:p w14:paraId="674635D4">
      <w:pPr>
        <w:pStyle w:val="61"/>
        <w:rPr>
          <w:rFonts w:hint="eastAsia" w:asciiTheme="minorEastAsia" w:hAnsiTheme="minorEastAsia" w:eastAsiaTheme="minorEastAsia"/>
        </w:rPr>
      </w:pPr>
      <w:r>
        <w:drawing>
          <wp:inline distT="0" distB="0" distL="0" distR="0">
            <wp:extent cx="5274310" cy="1772285"/>
            <wp:effectExtent l="0" t="0" r="2540" b="0"/>
            <wp:docPr id="8816343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634378" name="图片 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7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D5E49">
      <w:pPr>
        <w:pStyle w:val="30"/>
        <w:numPr>
          <w:ilvl w:val="0"/>
          <w:numId w:val="20"/>
        </w:numPr>
        <w:spacing w:after="217"/>
        <w:ind w:firstLineChars="0"/>
      </w:pPr>
      <w:r>
        <w:t>展示证券代码、证券名称、市场、总持仓、可卖持仓、参考市值、现价、涨幅等信息，数据自动更新，支持手动刷新</w:t>
      </w:r>
      <w:r>
        <w:drawing>
          <wp:inline distT="0" distB="0" distL="0" distR="0">
            <wp:extent cx="215900" cy="241300"/>
            <wp:effectExtent l="0" t="0" r="0" b="6350"/>
            <wp:docPr id="822415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41555" name="图片 1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15911" cy="241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；</w:t>
      </w:r>
    </w:p>
    <w:p w14:paraId="44FC6F14">
      <w:pPr>
        <w:pStyle w:val="30"/>
        <w:numPr>
          <w:ilvl w:val="0"/>
          <w:numId w:val="20"/>
        </w:numPr>
        <w:spacing w:after="217"/>
        <w:ind w:firstLineChars="0"/>
      </w:pPr>
      <w:r>
        <w:t>支持搜索</w:t>
      </w:r>
      <w:r>
        <w:drawing>
          <wp:inline distT="0" distB="0" distL="0" distR="0">
            <wp:extent cx="1924050" cy="381000"/>
            <wp:effectExtent l="0" t="0" r="0" b="0"/>
            <wp:docPr id="4868658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865840" name="图片 1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924149" cy="38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、统计</w:t>
      </w:r>
      <w:r>
        <w:drawing>
          <wp:inline distT="0" distB="0" distL="0" distR="0">
            <wp:extent cx="215900" cy="260350"/>
            <wp:effectExtent l="0" t="0" r="0" b="6350"/>
            <wp:docPr id="9328318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831851" name="图片 1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15911" cy="26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、导出 csv 文件</w:t>
      </w:r>
      <w:r>
        <w:rPr>
          <w:rFonts w:hint="eastAsia"/>
        </w:rPr>
        <w:t>（</w:t>
      </w:r>
      <w:r>
        <w:rPr>
          <w:rFonts w:hint="eastAsia" w:asciiTheme="minorEastAsia" w:hAnsiTheme="minorEastAsia" w:eastAsiaTheme="minorEastAsia"/>
        </w:rPr>
        <w:t>文件名称是持仓列表.csv类似的格式</w:t>
      </w:r>
      <w:r>
        <w:rPr>
          <w:rFonts w:hint="eastAsia"/>
        </w:rPr>
        <w:t>）</w:t>
      </w:r>
      <w:r>
        <w:drawing>
          <wp:inline distT="0" distB="0" distL="0" distR="0">
            <wp:extent cx="266700" cy="241300"/>
            <wp:effectExtent l="0" t="0" r="0" b="6350"/>
            <wp:docPr id="1958784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78403" name="图片 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66714" cy="241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、字段列设置（展示 / 关闭及顺序调整）</w:t>
      </w:r>
      <w:r>
        <w:drawing>
          <wp:inline distT="0" distB="0" distL="0" distR="0">
            <wp:extent cx="247650" cy="241300"/>
            <wp:effectExtent l="0" t="0" r="0" b="6350"/>
            <wp:docPr id="8871711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171111" name="图片 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47663" cy="241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。</w:t>
      </w:r>
    </w:p>
    <w:p w14:paraId="7AF779E2">
      <w:pPr>
        <w:pStyle w:val="61"/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drawing>
          <wp:inline distT="0" distB="0" distL="0" distR="0">
            <wp:extent cx="4908550" cy="1244600"/>
            <wp:effectExtent l="0" t="0" r="6350" b="0"/>
            <wp:docPr id="2426495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649514" name="图片 1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908802" cy="124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A6E51">
      <w:pPr>
        <w:pStyle w:val="61"/>
        <w:widowControl w:val="0"/>
        <w:numPr>
          <w:ilvl w:val="0"/>
          <w:numId w:val="16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今日委托列表：</w:t>
      </w:r>
    </w:p>
    <w:p w14:paraId="0FAA1642">
      <w:pPr>
        <w:pStyle w:val="61"/>
        <w:rPr>
          <w:rFonts w:hint="eastAsia" w:asciiTheme="minorEastAsia" w:hAnsiTheme="minorEastAsia" w:eastAsiaTheme="minorEastAsia"/>
        </w:rPr>
      </w:pPr>
      <w:r>
        <w:drawing>
          <wp:inline distT="0" distB="0" distL="0" distR="0">
            <wp:extent cx="5274310" cy="1269365"/>
            <wp:effectExtent l="0" t="0" r="2540" b="6985"/>
            <wp:docPr id="10001217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1773" name="图片 1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6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27A49">
      <w:pPr>
        <w:pStyle w:val="30"/>
        <w:numPr>
          <w:ilvl w:val="0"/>
          <w:numId w:val="21"/>
        </w:numPr>
        <w:spacing w:after="217"/>
        <w:ind w:firstLineChars="0"/>
      </w:pPr>
      <w:r>
        <w:t>实时展示当日股票类委托单，默认按时间倒序排列；</w:t>
      </w:r>
      <w:r>
        <w:rPr>
          <w:rFonts w:hint="eastAsia"/>
          <w:lang w:eastAsia="zh-CN"/>
        </w:rPr>
        <w:t>通用回购逆回购</w:t>
      </w:r>
      <w:r>
        <w:t>、新股申购等委托不展示；</w:t>
      </w:r>
    </w:p>
    <w:p w14:paraId="6165229E">
      <w:pPr>
        <w:pStyle w:val="30"/>
        <w:numPr>
          <w:ilvl w:val="0"/>
          <w:numId w:val="21"/>
        </w:numPr>
        <w:spacing w:after="217"/>
        <w:ind w:firstLineChars="0"/>
      </w:pPr>
      <w:r>
        <w:t>支持列排序、列设置、内容检索（代码 / 名称 / XID）、数据导出</w:t>
      </w:r>
      <w:r>
        <w:rPr>
          <w:rFonts w:hint="eastAsia"/>
        </w:rPr>
        <w:t>、数据统计：</w:t>
      </w:r>
    </w:p>
    <w:p w14:paraId="67CCC772">
      <w:pPr>
        <w:pStyle w:val="30"/>
        <w:numPr>
          <w:ilvl w:val="0"/>
          <w:numId w:val="22"/>
        </w:numPr>
        <w:spacing w:after="217"/>
        <w:ind w:firstLineChars="0"/>
      </w:pPr>
      <w:r>
        <w:rPr>
          <w:rFonts w:hint="eastAsia"/>
        </w:rPr>
        <w:t>列排序：列头右侧带箭头的均支持按该列排序；</w:t>
      </w:r>
    </w:p>
    <w:p w14:paraId="729882CC">
      <w:pPr>
        <w:pStyle w:val="30"/>
        <w:numPr>
          <w:ilvl w:val="0"/>
          <w:numId w:val="22"/>
        </w:numPr>
        <w:spacing w:after="217"/>
        <w:ind w:firstLineChars="0"/>
      </w:pPr>
      <w:r>
        <w:rPr>
          <w:rFonts w:hint="eastAsia"/>
        </w:rPr>
        <w:t>列设置：点击右侧设置按钮</w:t>
      </w:r>
      <w:r>
        <w:drawing>
          <wp:inline distT="0" distB="0" distL="0" distR="0">
            <wp:extent cx="304800" cy="336550"/>
            <wp:effectExtent l="0" t="0" r="0" b="6350"/>
            <wp:docPr id="5968117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811761" name="图片 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04816" cy="336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，</w:t>
      </w:r>
      <w:r>
        <w:t>鼠标按住目标列上下拖动即可</w:t>
      </w:r>
      <w:r>
        <w:rPr>
          <w:rFonts w:hint="eastAsia"/>
        </w:rPr>
        <w:t>调整列顺序，</w:t>
      </w:r>
      <w:r>
        <w:t>点对应列的「显示」开关即可</w:t>
      </w:r>
      <w:r>
        <w:rPr>
          <w:rFonts w:hint="eastAsia"/>
        </w:rPr>
        <w:t>隐藏列；</w:t>
      </w:r>
    </w:p>
    <w:p w14:paraId="11B3B59D">
      <w:pPr>
        <w:pStyle w:val="30"/>
        <w:spacing w:after="217"/>
        <w:ind w:firstLine="0" w:firstLineChars="0"/>
      </w:pPr>
      <w:r>
        <w:drawing>
          <wp:inline distT="0" distB="0" distL="0" distR="0">
            <wp:extent cx="1905000" cy="3556000"/>
            <wp:effectExtent l="0" t="0" r="0" b="6350"/>
            <wp:docPr id="16039290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929084" name="图片 1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905098" cy="3556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B9650">
      <w:pPr>
        <w:pStyle w:val="30"/>
        <w:numPr>
          <w:ilvl w:val="0"/>
          <w:numId w:val="22"/>
        </w:numPr>
        <w:spacing w:after="217"/>
        <w:ind w:firstLineChars="0"/>
      </w:pPr>
      <w:r>
        <w:rPr>
          <w:rFonts w:hint="eastAsia"/>
        </w:rPr>
        <w:t>内容检索：系统支持按代码、名称、XID进行模糊定位，只需在搜索框</w:t>
      </w:r>
      <w:r>
        <w:drawing>
          <wp:inline distT="0" distB="0" distL="114300" distR="114300">
            <wp:extent cx="2406650" cy="330200"/>
            <wp:effectExtent l="0" t="0" r="6350" b="0"/>
            <wp:docPr id="407644120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644120" name="图片 3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406650" cy="33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输入点击搜索即可；</w:t>
      </w:r>
    </w:p>
    <w:p w14:paraId="2A8BB8DE">
      <w:pPr>
        <w:pStyle w:val="30"/>
        <w:numPr>
          <w:ilvl w:val="0"/>
          <w:numId w:val="22"/>
        </w:numPr>
        <w:spacing w:after="217"/>
        <w:ind w:firstLineChars="0"/>
      </w:pPr>
      <w:r>
        <w:rPr>
          <w:rFonts w:hint="eastAsia"/>
        </w:rPr>
        <w:t>数据导出：点击</w:t>
      </w:r>
      <w:r>
        <w:drawing>
          <wp:inline distT="0" distB="0" distL="0" distR="0">
            <wp:extent cx="241300" cy="215900"/>
            <wp:effectExtent l="0" t="0" r="6350" b="0"/>
            <wp:docPr id="1500684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68434" name="图片 1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41312" cy="215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按钮可以导出今日委托为csv文件，格式形如普通交易-今日委托.csv；</w:t>
      </w:r>
    </w:p>
    <w:p w14:paraId="2CD5EF93">
      <w:pPr>
        <w:pStyle w:val="30"/>
        <w:numPr>
          <w:ilvl w:val="0"/>
          <w:numId w:val="22"/>
        </w:numPr>
        <w:spacing w:after="217"/>
        <w:ind w:firstLineChars="0"/>
      </w:pPr>
      <w:r>
        <w:rPr>
          <w:rFonts w:hint="eastAsia"/>
        </w:rPr>
        <w:t>数据小计：包括委托在内的部分表格中支持小计功能，点击表格右上角的统计按钮</w:t>
      </w:r>
      <w:r>
        <w:drawing>
          <wp:inline distT="0" distB="0" distL="0" distR="0">
            <wp:extent cx="241300" cy="260350"/>
            <wp:effectExtent l="0" t="0" r="6350" b="6350"/>
            <wp:docPr id="16013289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328979" name="图片 1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41312" cy="26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可以打开表格的小计窗口；</w:t>
      </w:r>
    </w:p>
    <w:p w14:paraId="1062138C">
      <w:pPr>
        <w:pStyle w:val="30"/>
        <w:spacing w:after="217"/>
        <w:ind w:firstLine="0" w:firstLineChars="0"/>
      </w:pPr>
      <w:r>
        <w:drawing>
          <wp:inline distT="0" distB="0" distL="0" distR="0">
            <wp:extent cx="4171950" cy="3200400"/>
            <wp:effectExtent l="0" t="0" r="0" b="0"/>
            <wp:docPr id="17361951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195178" name="图片 1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172164" cy="3200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4CAEE">
      <w:pPr>
        <w:pStyle w:val="30"/>
        <w:numPr>
          <w:ilvl w:val="0"/>
          <w:numId w:val="22"/>
        </w:numPr>
        <w:spacing w:after="217"/>
        <w:ind w:firstLineChars="0"/>
      </w:pPr>
      <w:r>
        <w:t>报单状态说明：初始、未成交、部分成交、全部成交、已撤单、部分撤单、废单</w:t>
      </w:r>
      <w:r>
        <w:rPr>
          <w:rFonts w:hint="eastAsia"/>
        </w:rPr>
        <w:t>；</w:t>
      </w:r>
    </w:p>
    <w:p w14:paraId="781AF8F5">
      <w:pPr>
        <w:pStyle w:val="30"/>
        <w:numPr>
          <w:ilvl w:val="0"/>
          <w:numId w:val="22"/>
        </w:numPr>
        <w:spacing w:after="217"/>
        <w:ind w:firstLineChars="0"/>
      </w:pPr>
      <w:r>
        <w:rPr>
          <w:rFonts w:hint="eastAsia"/>
        </w:rPr>
        <w:t>支持左侧前4列始终固定：拖动横向滚动条，可以看到后面显示不全的更多列，左侧前4列始终固定，方便浏览右侧未显示的列内容；</w:t>
      </w:r>
    </w:p>
    <w:p w14:paraId="13096F40">
      <w:pPr>
        <w:pStyle w:val="30"/>
        <w:numPr>
          <w:ilvl w:val="0"/>
          <w:numId w:val="22"/>
        </w:numPr>
        <w:spacing w:after="217"/>
        <w:ind w:firstLineChars="0"/>
      </w:pPr>
      <w:r>
        <w:rPr>
          <w:rFonts w:hint="eastAsia"/>
        </w:rPr>
        <w:t>成交数量：成交数量代表该委托已经成交的数量；</w:t>
      </w:r>
    </w:p>
    <w:p w14:paraId="1585E692">
      <w:pPr>
        <w:pStyle w:val="30"/>
        <w:numPr>
          <w:ilvl w:val="0"/>
          <w:numId w:val="22"/>
        </w:numPr>
        <w:spacing w:after="217"/>
        <w:ind w:firstLineChars="0"/>
      </w:pPr>
      <w:r>
        <w:rPr>
          <w:rFonts w:hint="eastAsia"/>
        </w:rPr>
        <w:t>剩余数量：剩余数量为委托数量减去成交数量；</w:t>
      </w:r>
    </w:p>
    <w:p w14:paraId="7B6B890C">
      <w:pPr>
        <w:pStyle w:val="30"/>
        <w:numPr>
          <w:ilvl w:val="0"/>
          <w:numId w:val="22"/>
        </w:numPr>
        <w:spacing w:after="217"/>
        <w:ind w:firstLineChars="0"/>
      </w:pPr>
      <w:r>
        <w:rPr>
          <w:rFonts w:hint="eastAsia"/>
        </w:rPr>
        <w:t>成交金额：成交金额=成交数量*成交价格；</w:t>
      </w:r>
    </w:p>
    <w:p w14:paraId="308378FC">
      <w:pPr>
        <w:pStyle w:val="30"/>
        <w:numPr>
          <w:ilvl w:val="0"/>
          <w:numId w:val="22"/>
        </w:numPr>
        <w:spacing w:after="217"/>
        <w:ind w:firstLineChars="0"/>
      </w:pPr>
      <w:r>
        <w:rPr>
          <w:rFonts w:hint="eastAsia"/>
        </w:rPr>
        <w:t>撤单时间：当成功撤单后，撤单时间会展示交易所撤单的时间；</w:t>
      </w:r>
    </w:p>
    <w:p w14:paraId="0AD41A24">
      <w:pPr>
        <w:pStyle w:val="30"/>
        <w:numPr>
          <w:ilvl w:val="0"/>
          <w:numId w:val="22"/>
        </w:numPr>
        <w:spacing w:after="217"/>
        <w:ind w:firstLineChars="0"/>
      </w:pPr>
      <w:r>
        <w:rPr>
          <w:rFonts w:hint="eastAsia"/>
        </w:rPr>
        <w:t>错误原因/错误ID：如果该笔委托有错，错误原因和错误ID会展示；</w:t>
      </w:r>
    </w:p>
    <w:p w14:paraId="5B5EF56B">
      <w:pPr>
        <w:pStyle w:val="30"/>
        <w:numPr>
          <w:ilvl w:val="0"/>
          <w:numId w:val="22"/>
        </w:numPr>
        <w:spacing w:after="217"/>
        <w:ind w:firstLineChars="0"/>
      </w:pPr>
      <w:r>
        <w:rPr>
          <w:rFonts w:hint="eastAsia"/>
        </w:rPr>
        <w:t>XID</w:t>
      </w:r>
      <w:r>
        <w:t>：</w:t>
      </w:r>
      <w:r>
        <w:rPr>
          <w:rFonts w:hint="eastAsia"/>
        </w:rPr>
        <w:t>XID是XLight极速交易系统内部对一笔委托的唯一编码，当天不会重复，一般对某笔委托存在疑问时要提供XID以便技术人员分析；</w:t>
      </w:r>
    </w:p>
    <w:p w14:paraId="04B77641">
      <w:pPr>
        <w:pStyle w:val="30"/>
        <w:numPr>
          <w:ilvl w:val="0"/>
          <w:numId w:val="22"/>
        </w:numPr>
        <w:spacing w:after="217"/>
        <w:ind w:firstLineChars="0"/>
      </w:pPr>
      <w:r>
        <w:rPr>
          <w:rFonts w:hint="eastAsia"/>
        </w:rPr>
        <w:t>撤单XID</w:t>
      </w:r>
      <w:r>
        <w:t>：</w:t>
      </w:r>
      <w:r>
        <w:rPr>
          <w:rFonts w:hint="eastAsia"/>
        </w:rPr>
        <w:t>撤单XID记录了原委托的XID。</w:t>
      </w:r>
    </w:p>
    <w:p w14:paraId="22E4BA8F">
      <w:pPr>
        <w:pStyle w:val="61"/>
        <w:widowControl w:val="0"/>
        <w:numPr>
          <w:ilvl w:val="0"/>
          <w:numId w:val="16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今日成交列表：</w:t>
      </w:r>
    </w:p>
    <w:p w14:paraId="6682F0C7">
      <w:pPr>
        <w:pStyle w:val="61"/>
        <w:rPr>
          <w:rFonts w:hint="eastAsia" w:asciiTheme="minorEastAsia" w:hAnsiTheme="minorEastAsia" w:eastAsiaTheme="minorEastAsia"/>
        </w:rPr>
      </w:pPr>
      <w:r>
        <w:drawing>
          <wp:inline distT="0" distB="0" distL="0" distR="0">
            <wp:extent cx="5274310" cy="1248410"/>
            <wp:effectExtent l="0" t="0" r="2540" b="8890"/>
            <wp:docPr id="18788329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832980" name="图片 1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4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4D0BD">
      <w:pPr>
        <w:pStyle w:val="30"/>
        <w:numPr>
          <w:ilvl w:val="1"/>
          <w:numId w:val="23"/>
        </w:numPr>
        <w:spacing w:after="217"/>
        <w:ind w:firstLineChars="0"/>
      </w:pPr>
      <w:r>
        <w:t>展示当日股票类委托的成交情况，一笔委托多次成交将单独展示（相同原始委托 XID）；</w:t>
      </w:r>
    </w:p>
    <w:p w14:paraId="17558BE4">
      <w:pPr>
        <w:pStyle w:val="30"/>
        <w:numPr>
          <w:ilvl w:val="1"/>
          <w:numId w:val="23"/>
        </w:numPr>
        <w:spacing w:after="217"/>
        <w:ind w:firstLineChars="0"/>
      </w:pPr>
      <w:r>
        <w:t>操作功能同今日委托列表。</w:t>
      </w:r>
    </w:p>
    <w:p w14:paraId="20B1B98E">
      <w:pPr>
        <w:pStyle w:val="61"/>
        <w:widowControl w:val="0"/>
        <w:numPr>
          <w:ilvl w:val="0"/>
          <w:numId w:val="16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可撤委托列表：</w:t>
      </w:r>
    </w:p>
    <w:p w14:paraId="748F625E">
      <w:pPr>
        <w:pStyle w:val="61"/>
        <w:rPr>
          <w:rFonts w:hint="eastAsia" w:asciiTheme="minorEastAsia" w:hAnsiTheme="minorEastAsia" w:eastAsiaTheme="minorEastAsia"/>
        </w:rPr>
      </w:pPr>
      <w:r>
        <w:drawing>
          <wp:inline distT="0" distB="0" distL="0" distR="0">
            <wp:extent cx="5274310" cy="1251585"/>
            <wp:effectExtent l="0" t="0" r="2540" b="5715"/>
            <wp:docPr id="16172847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284751" name="图片 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5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8BD6A">
      <w:pPr>
        <w:pStyle w:val="30"/>
        <w:spacing w:after="217"/>
      </w:pPr>
      <w:r>
        <w:t>仅展示当前可撤委托单，操作方式同今日委托列表；撤单成功后自动移除。</w:t>
      </w:r>
    </w:p>
    <w:p w14:paraId="46E6EADF">
      <w:pPr>
        <w:pStyle w:val="61"/>
        <w:widowControl w:val="0"/>
        <w:numPr>
          <w:ilvl w:val="0"/>
          <w:numId w:val="16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今日废单列表：</w:t>
      </w:r>
    </w:p>
    <w:p w14:paraId="062F87B5">
      <w:pPr>
        <w:widowControl w:val="0"/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drawing>
          <wp:inline distT="0" distB="0" distL="0" distR="0">
            <wp:extent cx="5274310" cy="1272540"/>
            <wp:effectExtent l="0" t="0" r="2540" b="3810"/>
            <wp:docPr id="17962360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236089" name="图片 1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72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92FB1">
      <w:pPr>
        <w:pStyle w:val="30"/>
        <w:spacing w:after="217"/>
      </w:pPr>
      <w:r>
        <w:t>仅展示当日被拒绝的委托单，字段同今日委托列表。</w:t>
      </w:r>
    </w:p>
    <w:p w14:paraId="6F2A3E85">
      <w:pPr>
        <w:rPr>
          <w:rFonts w:hint="eastAsia" w:asciiTheme="minorEastAsia" w:hAnsiTheme="minorEastAsia" w:eastAsiaTheme="minorEastAsia"/>
        </w:rPr>
      </w:pPr>
    </w:p>
    <w:p w14:paraId="75552269">
      <w:pPr>
        <w:pStyle w:val="80"/>
        <w:numPr>
          <w:ilvl w:val="3"/>
          <w:numId w:val="24"/>
        </w:numPr>
        <w:ind w:firstLineChars="0"/>
        <w:rPr>
          <w:rFonts w:hint="eastAsia"/>
        </w:rPr>
      </w:pPr>
      <w:bookmarkStart w:id="93" w:name="_Toc1180356717"/>
      <w:r>
        <w:t>撤单操作</w:t>
      </w:r>
      <w:bookmarkEnd w:id="93"/>
    </w:p>
    <w:p w14:paraId="1D07BDF4">
      <w:pPr>
        <w:pStyle w:val="75"/>
        <w:rPr>
          <w:rFonts w:hint="eastAsia"/>
        </w:rPr>
      </w:pPr>
      <w:r>
        <w:rPr>
          <w:rFonts w:asciiTheme="minorEastAsia" w:hAnsiTheme="minorEastAsia" w:eastAsiaTheme="minorEastAsia"/>
        </w:rPr>
        <w:drawing>
          <wp:inline distT="0" distB="0" distL="0" distR="0">
            <wp:extent cx="5274310" cy="1259205"/>
            <wp:effectExtent l="0" t="0" r="2540" b="0"/>
            <wp:docPr id="10257735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773544" name="图片 1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5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5BEC4">
      <w:pPr>
        <w:pStyle w:val="61"/>
        <w:widowControl w:val="0"/>
        <w:numPr>
          <w:ilvl w:val="0"/>
          <w:numId w:val="25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支持在今日委托列表、可撤委托列表中撤单；</w:t>
      </w:r>
    </w:p>
    <w:p w14:paraId="52BB9268">
      <w:pPr>
        <w:pStyle w:val="61"/>
        <w:widowControl w:val="0"/>
        <w:numPr>
          <w:ilvl w:val="0"/>
          <w:numId w:val="25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勾选可撤状态的委托单（不可撤状态无法勾选），可批量勾选或全选；</w:t>
      </w:r>
    </w:p>
    <w:p w14:paraId="6C9D2DFF">
      <w:pPr>
        <w:pStyle w:val="61"/>
        <w:widowControl w:val="0"/>
        <w:numPr>
          <w:ilvl w:val="0"/>
          <w:numId w:val="25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点击 “撤单” 按钮提交请求：</w:t>
      </w:r>
    </w:p>
    <w:p w14:paraId="49D6EB4E">
      <w:pPr>
        <w:pStyle w:val="30"/>
        <w:numPr>
          <w:ilvl w:val="0"/>
          <w:numId w:val="26"/>
        </w:numPr>
        <w:spacing w:after="217"/>
        <w:ind w:firstLineChars="0"/>
      </w:pPr>
      <w:r>
        <w:t xml:space="preserve">撤单成功：委托状态变为 </w:t>
      </w:r>
      <w:r>
        <w:rPr>
          <w:rFonts w:hint="eastAsia"/>
        </w:rPr>
        <w:t>“</w:t>
      </w:r>
      <w:r>
        <w:t>已撤单</w:t>
      </w:r>
      <w:r>
        <w:rPr>
          <w:rFonts w:hint="eastAsia"/>
        </w:rPr>
        <w:t>”</w:t>
      </w:r>
      <w:r>
        <w:t xml:space="preserve"> 或 </w:t>
      </w:r>
      <w:r>
        <w:rPr>
          <w:rFonts w:hint="eastAsia"/>
        </w:rPr>
        <w:t>“</w:t>
      </w:r>
      <w:r>
        <w:t>部分撤单</w:t>
      </w:r>
      <w:r>
        <w:rPr>
          <w:rFonts w:hint="eastAsia"/>
        </w:rPr>
        <w:t>”</w:t>
      </w:r>
      <w:r>
        <w:t>，从可撤列表移除；</w:t>
      </w:r>
    </w:p>
    <w:p w14:paraId="3DAB5483">
      <w:pPr>
        <w:pStyle w:val="30"/>
        <w:numPr>
          <w:ilvl w:val="0"/>
          <w:numId w:val="26"/>
        </w:numPr>
        <w:spacing w:after="217"/>
        <w:ind w:firstLineChars="0"/>
      </w:pPr>
      <w:r>
        <w:t>撤单失败：系统右上角弹出提示，可重新勾选尝试。</w:t>
      </w:r>
    </w:p>
    <w:p w14:paraId="6D52C55E">
      <w:pPr>
        <w:rPr>
          <w:rFonts w:hint="eastAsia" w:asciiTheme="minorEastAsia" w:hAnsiTheme="minorEastAsia" w:eastAsiaTheme="minorEastAsia"/>
        </w:rPr>
      </w:pPr>
    </w:p>
    <w:p w14:paraId="4FE5F4BD">
      <w:pPr>
        <w:pStyle w:val="78"/>
        <w:rPr>
          <w:rFonts w:hint="eastAsia"/>
          <w:lang w:eastAsia="zh-CN"/>
        </w:rPr>
      </w:pPr>
      <w:bookmarkStart w:id="94" w:name="_Toc68875183"/>
      <w:bookmarkStart w:id="95" w:name="_Toc1291964546"/>
      <w:r>
        <w:rPr>
          <w:rFonts w:hint="eastAsia"/>
          <w:lang w:val="en-US" w:eastAsia="zh-CN"/>
        </w:rPr>
        <w:t>通用回购</w:t>
      </w:r>
      <w:r>
        <w:t>逆回购</w:t>
      </w:r>
      <w:bookmarkEnd w:id="94"/>
      <w:bookmarkEnd w:id="95"/>
    </w:p>
    <w:p w14:paraId="4D1A3923">
      <w:pPr>
        <w:pStyle w:val="75"/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5274310" cy="2701290"/>
            <wp:effectExtent l="0" t="0" r="2540" b="381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1764E">
      <w:pPr>
        <w:pStyle w:val="80"/>
        <w:numPr>
          <w:ilvl w:val="0"/>
          <w:numId w:val="0"/>
        </w:numPr>
        <w:ind w:left="810"/>
        <w:rPr>
          <w:rFonts w:hint="eastAsia"/>
        </w:rPr>
      </w:pPr>
      <w:bookmarkStart w:id="96" w:name="_Toc530904246"/>
      <w:r>
        <w:t>3.3.2.1 业务说明</w:t>
      </w:r>
      <w:bookmarkEnd w:id="96"/>
    </w:p>
    <w:p w14:paraId="303E2D76">
      <w:pPr>
        <w:pStyle w:val="61"/>
        <w:widowControl w:val="0"/>
        <w:numPr>
          <w:ilvl w:val="0"/>
          <w:numId w:val="27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交易品种：沪深两市质押式回购；</w:t>
      </w:r>
    </w:p>
    <w:p w14:paraId="31D388D6">
      <w:pPr>
        <w:pStyle w:val="61"/>
        <w:widowControl w:val="0"/>
        <w:numPr>
          <w:ilvl w:val="0"/>
          <w:numId w:val="27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交易时间：截止至每日 15:30；</w:t>
      </w:r>
    </w:p>
    <w:p w14:paraId="4600AD3A">
      <w:pPr>
        <w:pStyle w:val="61"/>
        <w:widowControl w:val="0"/>
        <w:numPr>
          <w:ilvl w:val="0"/>
          <w:numId w:val="27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委托规则：2022 年 5 月起沪深两市统一标准，最少委托 10 张（每张面值 100 元），未成交 / 部分成交可撤单；</w:t>
      </w:r>
    </w:p>
    <w:p w14:paraId="62A03560">
      <w:pPr>
        <w:pStyle w:val="61"/>
        <w:widowControl w:val="0"/>
        <w:numPr>
          <w:ilvl w:val="0"/>
          <w:numId w:val="27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收益计算：年化收益为 “价格”（单位：元），预计到期收益为估算值（未含手续费），借出天数为计息天数（非自然日）</w:t>
      </w:r>
      <w:r>
        <w:rPr>
          <w:rFonts w:hint="eastAsia" w:asciiTheme="minorEastAsia" w:hAnsiTheme="minorEastAsia" w:eastAsiaTheme="minorEastAsia"/>
        </w:rPr>
        <w:t>；</w:t>
      </w:r>
    </w:p>
    <w:p w14:paraId="3472E0DF">
      <w:pPr>
        <w:pStyle w:val="61"/>
        <w:widowControl w:val="0"/>
        <w:numPr>
          <w:ilvl w:val="0"/>
          <w:numId w:val="27"/>
        </w:numPr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成交金额：成交金额=成交数量*</w:t>
      </w:r>
      <w:r>
        <w:rPr>
          <w:rFonts w:asciiTheme="minorEastAsia" w:hAnsiTheme="minorEastAsia" w:eastAsiaTheme="minorEastAsia"/>
        </w:rPr>
        <w:t>100</w:t>
      </w:r>
      <w:r>
        <w:rPr>
          <w:rFonts w:hint="eastAsia" w:asciiTheme="minorEastAsia" w:hAnsiTheme="minorEastAsia" w:eastAsiaTheme="minorEastAsia"/>
        </w:rPr>
        <w:t>元（每张债券面值1</w:t>
      </w:r>
      <w:r>
        <w:rPr>
          <w:rFonts w:asciiTheme="minorEastAsia" w:hAnsiTheme="minorEastAsia" w:eastAsiaTheme="minorEastAsia"/>
        </w:rPr>
        <w:t>00</w:t>
      </w:r>
      <w:r>
        <w:rPr>
          <w:rFonts w:hint="eastAsia" w:asciiTheme="minorEastAsia" w:hAnsiTheme="minorEastAsia" w:eastAsiaTheme="minorEastAsia"/>
        </w:rPr>
        <w:t>元）。</w:t>
      </w:r>
    </w:p>
    <w:p w14:paraId="5BC198C8">
      <w:pPr>
        <w:rPr>
          <w:rFonts w:hint="eastAsia" w:asciiTheme="minorEastAsia" w:hAnsiTheme="minorEastAsia" w:eastAsiaTheme="minorEastAsia"/>
        </w:rPr>
      </w:pPr>
    </w:p>
    <w:p w14:paraId="4B087B70">
      <w:pPr>
        <w:pStyle w:val="82"/>
        <w:ind w:firstLine="480"/>
        <w:rPr>
          <w:rFonts w:hint="eastAsia"/>
        </w:rPr>
      </w:pPr>
      <w:bookmarkStart w:id="97" w:name="_Toc903364221"/>
      <w:r>
        <w:t>3.3.2.2 界面及操作说明</w:t>
      </w:r>
      <w:bookmarkEnd w:id="97"/>
    </w:p>
    <w:p w14:paraId="6F8E247E">
      <w:pPr>
        <w:pStyle w:val="61"/>
        <w:widowControl w:val="0"/>
        <w:numPr>
          <w:ilvl w:val="0"/>
          <w:numId w:val="28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右侧为</w:t>
      </w:r>
      <w:r>
        <w:rPr>
          <w:rFonts w:hint="eastAsia" w:asciiTheme="minorEastAsia" w:hAnsiTheme="minorEastAsia" w:eastAsiaTheme="minorEastAsia"/>
          <w:lang w:val="en-US" w:eastAsia="zh-CN"/>
        </w:rPr>
        <w:t>通用回购</w:t>
      </w:r>
      <w:r>
        <w:rPr>
          <w:rFonts w:asciiTheme="minorEastAsia" w:hAnsiTheme="minorEastAsia" w:eastAsiaTheme="minorEastAsia"/>
        </w:rPr>
        <w:t>逆回购列表，展示回购代码、债券名称、市场、年化收益、期限、计息天数、资金可用 / 可取日期；</w:t>
      </w:r>
    </w:p>
    <w:p w14:paraId="01BF0E10">
      <w:pPr>
        <w:widowControl w:val="0"/>
        <w:rPr>
          <w:rFonts w:hint="default" w:asciiTheme="minorEastAsia" w:hAnsiTheme="minorEastAsia" w:eastAsiaTheme="minorEastAsia"/>
        </w:rPr>
      </w:pPr>
      <w:r>
        <w:rPr>
          <w:rFonts w:hint="default" w:asciiTheme="minorEastAsia" w:hAnsiTheme="minorEastAsia" w:eastAsiaTheme="minorEastAsia"/>
        </w:rPr>
        <w:drawing>
          <wp:inline distT="0" distB="0" distL="114300" distR="114300">
            <wp:extent cx="5263515" cy="2096135"/>
            <wp:effectExtent l="0" t="0" r="13335" b="18415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09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6084C">
      <w:pPr>
        <w:pStyle w:val="61"/>
        <w:widowControl w:val="0"/>
        <w:numPr>
          <w:ilvl w:val="0"/>
          <w:numId w:val="28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下单面板选择借出天数、输入委托数量（单位：张），年化收益自动显示当前价格</w:t>
      </w:r>
      <w:r>
        <w:rPr>
          <w:rFonts w:hint="eastAsia" w:asciiTheme="minorEastAsia" w:hAnsiTheme="minorEastAsia" w:eastAsiaTheme="minorEastAsia"/>
        </w:rPr>
        <w:t>,</w:t>
      </w:r>
      <w:r>
        <w:t>微调单位 0.0</w:t>
      </w:r>
      <w:r>
        <w:rPr>
          <w:rFonts w:hint="eastAsia"/>
        </w:rPr>
        <w:t>05</w:t>
      </w:r>
      <w:r>
        <w:t xml:space="preserve"> 元</w:t>
      </w:r>
      <w:r>
        <w:rPr>
          <w:rFonts w:hint="eastAsia"/>
        </w:rPr>
        <w:t>，数量微调单位10张</w:t>
      </w:r>
      <w:r>
        <w:rPr>
          <w:rFonts w:asciiTheme="minorEastAsia" w:hAnsiTheme="minorEastAsia" w:eastAsiaTheme="minorEastAsia"/>
        </w:rPr>
        <w:t>；</w:t>
      </w:r>
    </w:p>
    <w:p w14:paraId="778D553A">
      <w:pPr>
        <w:widowControl w:val="0"/>
        <w:rPr>
          <w:rFonts w:hint="eastAsia" w:asciiTheme="minorEastAsia" w:hAnsiTheme="minorEastAsia" w:eastAsiaTheme="minorEastAsia"/>
        </w:rPr>
      </w:pPr>
      <w:r>
        <w:drawing>
          <wp:inline distT="0" distB="0" distL="0" distR="0">
            <wp:extent cx="2336800" cy="4025900"/>
            <wp:effectExtent l="0" t="0" r="6350" b="0"/>
            <wp:docPr id="3874788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478809" name="图片 1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336920" cy="4026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F1174">
      <w:pPr>
        <w:pStyle w:val="61"/>
        <w:widowControl w:val="0"/>
        <w:numPr>
          <w:ilvl w:val="0"/>
          <w:numId w:val="28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点击 “借出” 提交委托；</w:t>
      </w:r>
    </w:p>
    <w:p w14:paraId="35479E3B">
      <w:pPr>
        <w:pStyle w:val="61"/>
        <w:widowControl w:val="0"/>
        <w:numPr>
          <w:ilvl w:val="0"/>
          <w:numId w:val="28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支持委托 / 成交 / 可撤委托查询及撤单，逻辑同普通交易。</w:t>
      </w:r>
    </w:p>
    <w:p w14:paraId="6ACE065F">
      <w:pPr>
        <w:pStyle w:val="74"/>
        <w:ind w:hanging="73"/>
        <w:rPr>
          <w:rFonts w:hint="eastAsia"/>
          <w:woUserID w:val="1"/>
        </w:rPr>
      </w:pPr>
      <w:bookmarkStart w:id="98" w:name="_Toc789680008"/>
      <w:bookmarkStart w:id="99" w:name="_Toc407860033"/>
      <w:r>
        <w:rPr>
          <w:rFonts w:hint="eastAsia"/>
          <w:lang w:eastAsia="zh"/>
          <w:woUserID w:val="1"/>
        </w:rPr>
        <w:t>算法功能</w:t>
      </w:r>
      <w:bookmarkEnd w:id="98"/>
      <w:bookmarkEnd w:id="99"/>
    </w:p>
    <w:p w14:paraId="6D36A1EE">
      <w:pPr>
        <w:pStyle w:val="78"/>
        <w:rPr>
          <w:rFonts w:hint="eastAsia"/>
          <w:woUserID w:val="1"/>
        </w:rPr>
      </w:pPr>
      <w:bookmarkStart w:id="100" w:name="_Toc73822849"/>
      <w:bookmarkStart w:id="101" w:name="_Toc1560574780"/>
      <w:r>
        <w:rPr>
          <w:rFonts w:hint="eastAsia"/>
          <w:lang w:eastAsia="zh"/>
          <w:woUserID w:val="1"/>
        </w:rPr>
        <w:t>算法</w:t>
      </w:r>
      <w:r>
        <w:rPr>
          <w:rFonts w:hint="eastAsia"/>
          <w:woUserID w:val="1"/>
        </w:rPr>
        <w:t>交易下单</w:t>
      </w:r>
      <w:bookmarkEnd w:id="100"/>
      <w:bookmarkEnd w:id="101"/>
    </w:p>
    <w:p w14:paraId="0AFD42FD">
      <w:pPr>
        <w:pStyle w:val="30"/>
        <w:spacing w:after="217"/>
        <w:rPr>
          <w:woUserID w:val="1"/>
        </w:rPr>
      </w:pPr>
      <w:r>
        <w:rPr>
          <w:woUserID w:val="1"/>
        </w:rPr>
        <w:t>点击左侧</w:t>
      </w:r>
      <w:r>
        <w:rPr>
          <w:rFonts w:hint="eastAsia"/>
          <w:lang w:eastAsia="zh"/>
          <w:woUserID w:val="1"/>
        </w:rPr>
        <w:t>算法</w:t>
      </w:r>
      <w:r>
        <w:rPr>
          <w:woUserID w:val="1"/>
        </w:rPr>
        <w:t xml:space="preserve">栏，选择 </w:t>
      </w:r>
      <w:r>
        <w:rPr>
          <w:rFonts w:hint="eastAsia"/>
          <w:woUserID w:val="1"/>
        </w:rPr>
        <w:t>“</w:t>
      </w:r>
      <w:r>
        <w:rPr>
          <w:rFonts w:hint="eastAsia"/>
          <w:lang w:eastAsia="zh"/>
          <w:woUserID w:val="1"/>
        </w:rPr>
        <w:t>算法</w:t>
      </w:r>
      <w:r>
        <w:rPr>
          <w:woUserID w:val="1"/>
        </w:rPr>
        <w:t>交易</w:t>
      </w:r>
      <w:r>
        <w:rPr>
          <w:rFonts w:hint="eastAsia"/>
          <w:woUserID w:val="1"/>
        </w:rPr>
        <w:t>”</w:t>
      </w:r>
      <w:r>
        <w:rPr>
          <w:woUserID w:val="1"/>
        </w:rPr>
        <w:t xml:space="preserve"> 选项卡，开启</w:t>
      </w:r>
      <w:r>
        <w:rPr>
          <w:rFonts w:hint="eastAsia"/>
          <w:lang w:eastAsia="zh"/>
          <w:woUserID w:val="1"/>
        </w:rPr>
        <w:t>算法</w:t>
      </w:r>
      <w:r>
        <w:rPr>
          <w:woUserID w:val="1"/>
        </w:rPr>
        <w:t>交易下单功能。该功能模块由下单面板、五档行情盘口、资产明细展示、持仓列表、今日委托列表、今日成交列表、可撤委托列表、今日废单列表组成。</w:t>
      </w:r>
    </w:p>
    <w:p w14:paraId="707BF9C7">
      <w:pPr>
        <w:rPr>
          <w:rFonts w:hint="eastAsia"/>
          <w:woUserID w:val="1"/>
        </w:rPr>
      </w:pPr>
      <w:r>
        <w:rPr>
          <w:rFonts w:hint="eastAsia" w:asciiTheme="minorEastAsia" w:hAnsiTheme="minorEastAsia" w:eastAsiaTheme="minorEastAsia"/>
          <w:lang w:eastAsia="zh"/>
          <w:woUserID w:val="1"/>
        </w:rPr>
        <w:drawing>
          <wp:inline distT="0" distB="0" distL="114300" distR="114300">
            <wp:extent cx="5258435" cy="2527935"/>
            <wp:effectExtent l="0" t="0" r="18415" b="5715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52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B4AD7">
      <w:pPr>
        <w:pStyle w:val="75"/>
        <w:rPr>
          <w:woUserID w:val="1"/>
        </w:rPr>
      </w:pPr>
    </w:p>
    <w:p w14:paraId="46C6C476">
      <w:pPr>
        <w:pStyle w:val="75"/>
        <w:rPr>
          <w:rFonts w:hint="eastAsia"/>
          <w:woUserID w:val="1"/>
        </w:rPr>
      </w:pPr>
    </w:p>
    <w:p w14:paraId="5E9006BE">
      <w:pPr>
        <w:pStyle w:val="74"/>
        <w:ind w:hanging="73"/>
        <w:rPr>
          <w:rFonts w:hint="eastAsia"/>
        </w:rPr>
      </w:pPr>
      <w:bookmarkStart w:id="102" w:name="_Toc541094714"/>
      <w:bookmarkStart w:id="103" w:name="_Toc2057628986"/>
      <w:r>
        <w:t>账户查询</w:t>
      </w:r>
      <w:bookmarkEnd w:id="102"/>
      <w:bookmarkEnd w:id="103"/>
    </w:p>
    <w:p w14:paraId="05F6A303">
      <w:pPr>
        <w:pStyle w:val="78"/>
        <w:rPr>
          <w:rFonts w:hint="eastAsia"/>
          <w:lang w:eastAsia="zh-CN"/>
        </w:rPr>
      </w:pPr>
      <w:bookmarkStart w:id="104" w:name="_Toc1644537941"/>
      <w:bookmarkStart w:id="105" w:name="_Toc51731800"/>
      <w:r>
        <w:rPr>
          <w:rFonts w:hint="eastAsia"/>
          <w:lang w:eastAsia="zh-CN"/>
        </w:rPr>
        <w:t>XLight与主柜划拨</w:t>
      </w:r>
      <w:bookmarkEnd w:id="104"/>
      <w:bookmarkEnd w:id="105"/>
    </w:p>
    <w:p w14:paraId="684C61A5">
      <w:pPr>
        <w:pStyle w:val="75"/>
        <w:rPr>
          <w:rFonts w:hint="eastAsia"/>
        </w:rPr>
      </w:pPr>
      <w:r>
        <w:drawing>
          <wp:inline distT="0" distB="0" distL="0" distR="0">
            <wp:extent cx="5274310" cy="2836545"/>
            <wp:effectExtent l="0" t="0" r="2540" b="1905"/>
            <wp:docPr id="8128251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825111" name="图片 1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EC4CB">
      <w:pPr>
        <w:pStyle w:val="80"/>
        <w:ind w:firstLine="480"/>
        <w:rPr>
          <w:rFonts w:hint="eastAsia"/>
        </w:rPr>
      </w:pPr>
      <w:bookmarkStart w:id="106" w:name="_Toc1294899609"/>
      <w:r>
        <w:rPr>
          <w:rFonts w:hint="eastAsia"/>
        </w:rPr>
        <w:t>业务说明</w:t>
      </w:r>
      <w:bookmarkEnd w:id="106"/>
    </w:p>
    <w:p w14:paraId="6185B3A4">
      <w:pPr>
        <w:pStyle w:val="30"/>
        <w:spacing w:after="217"/>
      </w:pPr>
      <w:r>
        <w:t>本页面的</w:t>
      </w:r>
      <w:r>
        <w:rPr>
          <w:rFonts w:hint="eastAsia"/>
        </w:rPr>
        <w:t>“</w:t>
      </w:r>
      <w:r>
        <w:t>资金划拨</w:t>
      </w:r>
      <w:r>
        <w:rPr>
          <w:rFonts w:hint="eastAsia"/>
        </w:rPr>
        <w:t>”</w:t>
      </w:r>
      <w:r>
        <w:t>仅指</w:t>
      </w:r>
      <w:r>
        <w:rPr>
          <w:rFonts w:asciiTheme="minorEastAsia" w:hAnsiTheme="minorEastAsia" w:eastAsiaTheme="minorEastAsia"/>
        </w:rPr>
        <w:t>XLight</w:t>
      </w:r>
      <w:r>
        <w:t>系统与主柜之间的盘中资金调拨，</w:t>
      </w:r>
      <w:r>
        <w:rPr>
          <w:rFonts w:hint="eastAsia"/>
        </w:rPr>
        <w:t>不</w:t>
      </w:r>
      <w:r>
        <w:t>属于银证转账。若您的资金涉及银行账户，请按以下路径操作：</w:t>
      </w:r>
    </w:p>
    <w:p w14:paraId="7B25BBD3">
      <w:pPr>
        <w:pStyle w:val="30"/>
        <w:numPr>
          <w:ilvl w:val="0"/>
          <w:numId w:val="14"/>
        </w:numPr>
        <w:spacing w:after="217"/>
        <w:ind w:firstLineChars="0"/>
      </w:pPr>
      <w:r>
        <w:t>银行资金转入</w:t>
      </w:r>
      <w:r>
        <w:rPr>
          <w:rFonts w:asciiTheme="minorEastAsia" w:hAnsiTheme="minorEastAsia" w:eastAsiaTheme="minorEastAsia"/>
        </w:rPr>
        <w:t>XLight</w:t>
      </w:r>
    </w:p>
    <w:p w14:paraId="4F61A5D6">
      <w:pPr>
        <w:pStyle w:val="61"/>
        <w:widowControl w:val="0"/>
        <w:numPr>
          <w:ilvl w:val="0"/>
          <w:numId w:val="29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银证转账：银行 → 主柜</w:t>
      </w:r>
    </w:p>
    <w:p w14:paraId="42000582">
      <w:pPr>
        <w:pStyle w:val="61"/>
        <w:widowControl w:val="0"/>
        <w:numPr>
          <w:ilvl w:val="0"/>
          <w:numId w:val="29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资金划拨：主柜 → XLight</w:t>
      </w:r>
    </w:p>
    <w:p w14:paraId="11C958A9">
      <w:pPr>
        <w:pStyle w:val="30"/>
        <w:numPr>
          <w:ilvl w:val="0"/>
          <w:numId w:val="14"/>
        </w:numPr>
        <w:spacing w:after="217"/>
        <w:ind w:firstLineChars="0"/>
      </w:pPr>
      <w:r>
        <w:rPr>
          <w:rFonts w:asciiTheme="minorEastAsia" w:hAnsiTheme="minorEastAsia" w:eastAsiaTheme="minorEastAsia"/>
        </w:rPr>
        <w:t>XLight</w:t>
      </w:r>
      <w:r>
        <w:t>资金转出至银行</w:t>
      </w:r>
    </w:p>
    <w:p w14:paraId="60AFB210">
      <w:pPr>
        <w:pStyle w:val="61"/>
        <w:widowControl w:val="0"/>
        <w:numPr>
          <w:ilvl w:val="0"/>
          <w:numId w:val="30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资金划拨：XLight → 主柜</w:t>
      </w:r>
    </w:p>
    <w:p w14:paraId="608165F0">
      <w:pPr>
        <w:pStyle w:val="61"/>
        <w:widowControl w:val="0"/>
        <w:numPr>
          <w:ilvl w:val="0"/>
          <w:numId w:val="30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银证转账：主柜 → 银行</w:t>
      </w:r>
    </w:p>
    <w:p w14:paraId="4B6B2A06">
      <w:pPr>
        <w:pStyle w:val="31"/>
        <w:ind w:left="480" w:firstLine="480"/>
        <w:rPr>
          <w:rFonts w:hint="eastAsia"/>
        </w:rPr>
      </w:pPr>
      <w:r>
        <w:t>注意：主柜是银证转账与XLight之间的资金中转站，无法直接从银行划转到XLight。</w:t>
      </w:r>
    </w:p>
    <w:p w14:paraId="6CE34974">
      <w:pPr>
        <w:pStyle w:val="61"/>
        <w:widowControl w:val="0"/>
        <w:ind w:left="920"/>
        <w:rPr>
          <w:rFonts w:hint="eastAsia" w:asciiTheme="minorEastAsia" w:hAnsiTheme="minorEastAsia" w:eastAsiaTheme="minorEastAsia"/>
        </w:rPr>
      </w:pPr>
    </w:p>
    <w:p w14:paraId="6B104BED">
      <w:pPr>
        <w:pStyle w:val="80"/>
        <w:ind w:firstLine="480"/>
        <w:rPr>
          <w:rFonts w:hint="eastAsia"/>
        </w:rPr>
      </w:pPr>
      <w:bookmarkStart w:id="107" w:name="_Toc1759630988"/>
      <w:r>
        <w:rPr>
          <w:rFonts w:hint="eastAsia"/>
        </w:rPr>
        <w:t>界面及操作说明</w:t>
      </w:r>
      <w:bookmarkEnd w:id="107"/>
    </w:p>
    <w:p w14:paraId="2B57C3CA">
      <w:pPr>
        <w:pStyle w:val="61"/>
        <w:widowControl w:val="0"/>
        <w:numPr>
          <w:ilvl w:val="0"/>
          <w:numId w:val="31"/>
        </w:numPr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资金划拨操作面板：</w:t>
      </w:r>
    </w:p>
    <w:p w14:paraId="330B3DAC">
      <w:pPr>
        <w:widowControl w:val="0"/>
        <w:rPr>
          <w:rFonts w:hint="eastAsia" w:asciiTheme="minorEastAsia" w:hAnsiTheme="minorEastAsia" w:eastAsiaTheme="minorEastAsia"/>
        </w:rPr>
      </w:pPr>
      <w:r>
        <w:drawing>
          <wp:inline distT="0" distB="0" distL="0" distR="0">
            <wp:extent cx="2635250" cy="2692400"/>
            <wp:effectExtent l="0" t="0" r="0" b="0"/>
            <wp:docPr id="7256252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625248" name="图片 1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635385" cy="2692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04EF0">
      <w:pPr>
        <w:pStyle w:val="61"/>
        <w:numPr>
          <w:ilvl w:val="0"/>
          <w:numId w:val="32"/>
        </w:numPr>
        <w:shd w:val="clear" w:color="auto" w:fill="FFFFFF"/>
        <w:textAlignment w:val="baseline"/>
        <w:rPr>
          <w:rFonts w:hint="eastAsia" w:cs="Segoe UI" w:asciiTheme="minorEastAsia" w:hAnsiTheme="minorEastAsia" w:eastAsiaTheme="minorEastAsia"/>
        </w:rPr>
      </w:pPr>
      <w:r>
        <w:rPr>
          <w:rFonts w:cs="Segoe UI" w:asciiTheme="minorEastAsia" w:hAnsiTheme="minorEastAsia" w:eastAsiaTheme="minorEastAsia"/>
        </w:rPr>
        <w:t>可取资金计算规则</w:t>
      </w:r>
      <w:r>
        <w:rPr>
          <w:rFonts w:hint="eastAsia" w:cs="Segoe UI" w:asciiTheme="minorEastAsia" w:hAnsiTheme="minorEastAsia" w:eastAsiaTheme="minorEastAsia"/>
        </w:rPr>
        <w:t>：</w:t>
      </w:r>
      <w:r>
        <w:rPr>
          <w:rFonts w:cs="Segoe UI" w:asciiTheme="minorEastAsia" w:hAnsiTheme="minorEastAsia" w:eastAsiaTheme="minorEastAsia"/>
        </w:rPr>
        <w:t>可取资金 = MIN(本账户可用资金, 上场资金</w:t>
      </w:r>
      <w:r>
        <w:rPr>
          <w:rFonts w:hint="eastAsia" w:cs="Segoe UI" w:asciiTheme="minorEastAsia" w:hAnsiTheme="minorEastAsia" w:eastAsiaTheme="minorEastAsia"/>
        </w:rPr>
        <w:t xml:space="preserve"> - 5</w:t>
      </w:r>
      <w:r>
        <w:rPr>
          <w:rFonts w:cs="Segoe UI" w:asciiTheme="minorEastAsia" w:hAnsiTheme="minorEastAsia" w:eastAsiaTheme="minorEastAsia"/>
        </w:rPr>
        <w:t xml:space="preserve"> + 当日划入资金 - 当日划出资金)</w:t>
      </w:r>
      <w:r>
        <w:rPr>
          <w:rFonts w:cs="Segoe UI" w:asciiTheme="minorEastAsia" w:hAnsiTheme="minorEastAsia" w:eastAsiaTheme="minorEastAsia"/>
        </w:rPr>
        <w:br w:type="textWrapping"/>
      </w:r>
      <w:r>
        <w:rPr>
          <w:rFonts w:cs="Segoe UI" w:asciiTheme="minorEastAsia" w:hAnsiTheme="minorEastAsia" w:eastAsiaTheme="minorEastAsia"/>
          <w:i/>
          <w:iCs/>
        </w:rPr>
        <w:t>注：5元为XLight预冻结资金。数据每3秒自动刷新。</w:t>
      </w:r>
    </w:p>
    <w:p w14:paraId="5E07256F">
      <w:pPr>
        <w:pStyle w:val="61"/>
        <w:numPr>
          <w:ilvl w:val="0"/>
          <w:numId w:val="32"/>
        </w:numPr>
        <w:shd w:val="clear" w:color="auto" w:fill="FFFFFF"/>
        <w:textAlignment w:val="baseline"/>
        <w:rPr>
          <w:rFonts w:ascii="Segoe UI" w:hAnsi="Segoe UI" w:cs="Segoe UI"/>
        </w:rPr>
      </w:pPr>
      <w:r>
        <w:rPr>
          <w:rFonts w:ascii="inherit" w:hAnsi="inherit" w:cs="Segoe UI"/>
        </w:rPr>
        <w:t>划拨操作</w:t>
      </w:r>
      <w:r>
        <w:rPr>
          <w:rFonts w:hint="eastAsia" w:ascii="inherit" w:hAnsi="inherit" w:cs="Segoe UI"/>
        </w:rPr>
        <w:t>：</w:t>
      </w:r>
    </w:p>
    <w:p w14:paraId="1F5996A7">
      <w:pPr>
        <w:pStyle w:val="61"/>
        <w:numPr>
          <w:ilvl w:val="0"/>
          <w:numId w:val="33"/>
        </w:numPr>
        <w:shd w:val="clear" w:color="auto" w:fill="FFFFFF"/>
        <w:spacing w:after="180"/>
        <w:textAlignment w:val="baseline"/>
        <w:rPr>
          <w:rFonts w:hint="eastAsia" w:cs="Segoe UI" w:asciiTheme="minorEastAsia" w:hAnsiTheme="minorEastAsia" w:eastAsiaTheme="minorEastAsia"/>
        </w:rPr>
      </w:pPr>
      <w:r>
        <w:rPr>
          <w:rFonts w:cs="Segoe UI" w:asciiTheme="minorEastAsia" w:hAnsiTheme="minorEastAsia" w:eastAsiaTheme="minorEastAsia"/>
        </w:rPr>
        <w:t>选择划拨方向：</w:t>
      </w:r>
    </w:p>
    <w:p w14:paraId="042F02D7">
      <w:pPr>
        <w:numPr>
          <w:ilvl w:val="2"/>
          <w:numId w:val="32"/>
        </w:numPr>
        <w:shd w:val="clear" w:color="auto" w:fill="FFFFFF"/>
        <w:textAlignment w:val="baseline"/>
        <w:rPr>
          <w:rFonts w:hint="eastAsia" w:cs="Segoe UI" w:asciiTheme="minorEastAsia" w:hAnsiTheme="minorEastAsia" w:eastAsiaTheme="minorEastAsia"/>
        </w:rPr>
      </w:pPr>
      <w:r>
        <w:rPr>
          <w:rFonts w:cs="Segoe UI" w:asciiTheme="minorEastAsia" w:hAnsiTheme="minorEastAsia" w:eastAsiaTheme="minorEastAsia"/>
        </w:rPr>
        <w:t>XLight → 主柜：资金转出</w:t>
      </w:r>
    </w:p>
    <w:p w14:paraId="7312D23A">
      <w:pPr>
        <w:numPr>
          <w:ilvl w:val="2"/>
          <w:numId w:val="32"/>
        </w:numPr>
        <w:shd w:val="clear" w:color="auto" w:fill="FFFFFF"/>
        <w:textAlignment w:val="baseline"/>
        <w:rPr>
          <w:rFonts w:hint="eastAsia" w:cs="Segoe UI" w:asciiTheme="minorEastAsia" w:hAnsiTheme="minorEastAsia" w:eastAsiaTheme="minorEastAsia"/>
        </w:rPr>
      </w:pPr>
      <w:r>
        <w:rPr>
          <w:rFonts w:cs="Segoe UI" w:asciiTheme="minorEastAsia" w:hAnsiTheme="minorEastAsia" w:eastAsiaTheme="minorEastAsia"/>
        </w:rPr>
        <w:t>主柜 → XLight：资金转入</w:t>
      </w:r>
    </w:p>
    <w:p w14:paraId="6D3D3CE6">
      <w:pPr>
        <w:numPr>
          <w:ilvl w:val="1"/>
          <w:numId w:val="32"/>
        </w:numPr>
        <w:shd w:val="clear" w:color="auto" w:fill="FFFFFF"/>
        <w:spacing w:after="180"/>
        <w:textAlignment w:val="baseline"/>
        <w:rPr>
          <w:rFonts w:hint="eastAsia" w:cs="Segoe UI" w:asciiTheme="minorEastAsia" w:hAnsiTheme="minorEastAsia" w:eastAsiaTheme="minorEastAsia"/>
        </w:rPr>
      </w:pPr>
      <w:r>
        <w:rPr>
          <w:rFonts w:cs="Segoe UI" w:asciiTheme="minorEastAsia" w:hAnsiTheme="minorEastAsia" w:eastAsiaTheme="minorEastAsia"/>
        </w:rPr>
        <w:t>输入划转金额，点击</w:t>
      </w:r>
      <w:r>
        <w:rPr>
          <w:rFonts w:hint="eastAsia" w:cs="Segoe UI" w:asciiTheme="minorEastAsia" w:hAnsiTheme="minorEastAsia" w:eastAsiaTheme="minorEastAsia"/>
        </w:rPr>
        <w:t>“划拨”按钮；</w:t>
      </w:r>
    </w:p>
    <w:p w14:paraId="112D4497">
      <w:pPr>
        <w:numPr>
          <w:ilvl w:val="1"/>
          <w:numId w:val="32"/>
        </w:numPr>
        <w:shd w:val="clear" w:color="auto" w:fill="FFFFFF"/>
        <w:textAlignment w:val="baseline"/>
        <w:rPr>
          <w:rFonts w:hint="eastAsia" w:cs="Segoe UI" w:asciiTheme="minorEastAsia" w:hAnsiTheme="minorEastAsia" w:eastAsiaTheme="minorEastAsia"/>
        </w:rPr>
      </w:pPr>
      <w:r>
        <w:rPr>
          <w:rFonts w:cs="Segoe UI" w:asciiTheme="minorEastAsia" w:hAnsiTheme="minorEastAsia" w:eastAsiaTheme="minorEastAsia"/>
        </w:rPr>
        <w:t>在划拨记录区域查看处理结果</w:t>
      </w:r>
      <w:r>
        <w:rPr>
          <w:rFonts w:hint="eastAsia" w:cs="Segoe UI" w:asciiTheme="minorEastAsia" w:hAnsiTheme="minorEastAsia" w:eastAsiaTheme="minorEastAsia"/>
        </w:rPr>
        <w:t>。</w:t>
      </w:r>
    </w:p>
    <w:p w14:paraId="231C2C0C">
      <w:pPr>
        <w:widowControl w:val="0"/>
        <w:rPr>
          <w:rFonts w:hint="eastAsia" w:asciiTheme="minorEastAsia" w:hAnsiTheme="minorEastAsia" w:eastAsiaTheme="minorEastAsia"/>
        </w:rPr>
      </w:pPr>
    </w:p>
    <w:p w14:paraId="5AC6808E">
      <w:pPr>
        <w:pStyle w:val="61"/>
        <w:widowControl w:val="0"/>
        <w:numPr>
          <w:ilvl w:val="0"/>
          <w:numId w:val="31"/>
        </w:numPr>
        <w:rPr>
          <w:rFonts w:hint="eastAsia"/>
        </w:rPr>
      </w:pPr>
      <w:r>
        <w:rPr>
          <w:rFonts w:hint="eastAsia" w:asciiTheme="minorEastAsia" w:hAnsiTheme="minorEastAsia" w:eastAsiaTheme="minorEastAsia"/>
        </w:rPr>
        <w:t>划拨记录</w:t>
      </w:r>
      <w:r>
        <w:rPr>
          <w:rFonts w:asciiTheme="minorEastAsia" w:hAnsiTheme="minorEastAsia" w:eastAsiaTheme="minorEastAsia"/>
        </w:rPr>
        <w:t>：</w:t>
      </w:r>
    </w:p>
    <w:p w14:paraId="33DDF79A">
      <w:pPr>
        <w:widowControl w:val="0"/>
        <w:rPr>
          <w:rFonts w:hint="eastAsia"/>
        </w:rPr>
      </w:pPr>
      <w:r>
        <w:drawing>
          <wp:inline distT="0" distB="0" distL="0" distR="0">
            <wp:extent cx="5274310" cy="3156585"/>
            <wp:effectExtent l="0" t="0" r="2540" b="5715"/>
            <wp:docPr id="10350325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32503" name="图片 1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B10BE">
      <w:pPr>
        <w:pStyle w:val="30"/>
        <w:spacing w:after="217"/>
      </w:pPr>
      <w:r>
        <w:rPr>
          <w:rFonts w:hint="eastAsia"/>
        </w:rPr>
        <w:t>右侧为划拨记录，展示今日资金划拨流水信息，支持不同划拨来源</w:t>
      </w:r>
      <w:r>
        <w:t>（管理系统/客户端）</w:t>
      </w:r>
      <w:r>
        <w:rPr>
          <w:rFonts w:hint="eastAsia"/>
        </w:rPr>
        <w:t>的划转记录。针对划拨失败记录支持查看错误信息，可按照划拨方向和状态进行过滤，支持按照结束时间排序。</w:t>
      </w:r>
    </w:p>
    <w:p w14:paraId="1903F095">
      <w:pPr>
        <w:pStyle w:val="30"/>
        <w:spacing w:after="217"/>
      </w:pPr>
      <w:r>
        <w:rPr>
          <w:rFonts w:hint="eastAsia"/>
        </w:rPr>
        <w:t>状态有处理中、成功、失败、异常。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6174"/>
      </w:tblGrid>
      <w:tr w14:paraId="72B64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22" w:type="dxa"/>
          </w:tcPr>
          <w:p w14:paraId="7A92035B">
            <w:pPr>
              <w:widowControl w:val="0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状态</w:t>
            </w:r>
          </w:p>
        </w:tc>
        <w:tc>
          <w:tcPr>
            <w:tcW w:w="6174" w:type="dxa"/>
          </w:tcPr>
          <w:p w14:paraId="44A8946C">
            <w:pPr>
              <w:widowControl w:val="0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说明</w:t>
            </w:r>
          </w:p>
        </w:tc>
      </w:tr>
      <w:tr w14:paraId="2A0FB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22" w:type="dxa"/>
          </w:tcPr>
          <w:p w14:paraId="2A8B26C3">
            <w:pPr>
              <w:widowControl w:val="0"/>
              <w:rPr>
                <w:rFonts w:hint="eastAsia"/>
              </w:rPr>
            </w:pPr>
            <w:r>
              <w:rPr>
                <w:rFonts w:hint="eastAsia"/>
              </w:rPr>
              <w:t>处理中</w:t>
            </w:r>
          </w:p>
        </w:tc>
        <w:tc>
          <w:tcPr>
            <w:tcW w:w="6174" w:type="dxa"/>
          </w:tcPr>
          <w:p w14:paraId="30471E78">
            <w:pPr>
              <w:widowControl w:val="0"/>
              <w:rPr>
                <w:rFonts w:hint="eastAsia"/>
              </w:rPr>
            </w:pPr>
            <w:r>
              <w:rPr>
                <w:rFonts w:hint="eastAsia"/>
              </w:rPr>
              <w:t>资金划拨请求正在处理</w:t>
            </w:r>
          </w:p>
        </w:tc>
      </w:tr>
      <w:tr w14:paraId="73548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22" w:type="dxa"/>
          </w:tcPr>
          <w:p w14:paraId="5AC57347">
            <w:pPr>
              <w:widowControl w:val="0"/>
              <w:rPr>
                <w:rFonts w:hint="eastAsia"/>
              </w:rPr>
            </w:pPr>
            <w:r>
              <w:rPr>
                <w:rFonts w:hint="eastAsia"/>
              </w:rPr>
              <w:t>成功</w:t>
            </w:r>
          </w:p>
        </w:tc>
        <w:tc>
          <w:tcPr>
            <w:tcW w:w="6174" w:type="dxa"/>
          </w:tcPr>
          <w:p w14:paraId="5264901B">
            <w:pPr>
              <w:widowControl w:val="0"/>
              <w:rPr>
                <w:rFonts w:hint="eastAsia"/>
              </w:rPr>
            </w:pPr>
            <w:r>
              <w:rPr>
                <w:rFonts w:hint="eastAsia"/>
              </w:rPr>
              <w:t>划拨完成，主柜与XLight资金已对齐</w:t>
            </w:r>
          </w:p>
        </w:tc>
      </w:tr>
      <w:tr w14:paraId="6ACB8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22" w:type="dxa"/>
          </w:tcPr>
          <w:p w14:paraId="0D8AB872">
            <w:pPr>
              <w:widowControl w:val="0"/>
              <w:rPr>
                <w:rFonts w:hint="eastAsia"/>
              </w:rPr>
            </w:pPr>
            <w:r>
              <w:rPr>
                <w:rFonts w:hint="eastAsia"/>
              </w:rPr>
              <w:t>失败</w:t>
            </w:r>
          </w:p>
        </w:tc>
        <w:tc>
          <w:tcPr>
            <w:tcW w:w="6174" w:type="dxa"/>
          </w:tcPr>
          <w:p w14:paraId="24EA20F2">
            <w:pPr>
              <w:widowControl w:val="0"/>
              <w:rPr>
                <w:rFonts w:hint="eastAsia"/>
              </w:rPr>
            </w:pPr>
            <w:r>
              <w:rPr>
                <w:rFonts w:hint="eastAsia"/>
              </w:rPr>
              <w:t>划拨失败，主柜与XLight可用资金保持不变</w:t>
            </w:r>
          </w:p>
        </w:tc>
      </w:tr>
      <w:tr w14:paraId="1B45A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22" w:type="dxa"/>
          </w:tcPr>
          <w:p w14:paraId="7F6F9130">
            <w:pPr>
              <w:widowControl w:val="0"/>
              <w:rPr>
                <w:rFonts w:hint="eastAsia"/>
              </w:rPr>
            </w:pPr>
            <w:r>
              <w:rPr>
                <w:rFonts w:hint="eastAsia"/>
              </w:rPr>
              <w:t>异常</w:t>
            </w:r>
          </w:p>
        </w:tc>
        <w:tc>
          <w:tcPr>
            <w:tcW w:w="6174" w:type="dxa"/>
          </w:tcPr>
          <w:p w14:paraId="5A64053B">
            <w:pPr>
              <w:widowControl w:val="0"/>
              <w:rPr>
                <w:rFonts w:hint="eastAsia"/>
              </w:rPr>
            </w:pPr>
            <w:r>
              <w:rPr>
                <w:rFonts w:hint="eastAsia"/>
              </w:rPr>
              <w:t>处理未完成，主柜与XLight资金不一致，需人工介入</w:t>
            </w:r>
          </w:p>
        </w:tc>
      </w:tr>
    </w:tbl>
    <w:p w14:paraId="1A58257E">
      <w:pPr>
        <w:pStyle w:val="30"/>
        <w:spacing w:after="217"/>
      </w:pPr>
      <w:r>
        <w:t>点击</w:t>
      </w:r>
      <w:r>
        <w:rPr>
          <w:rFonts w:hint="eastAsia"/>
        </w:rPr>
        <w:t>导出</w:t>
      </w:r>
      <w:r>
        <w:drawing>
          <wp:inline distT="0" distB="0" distL="0" distR="0">
            <wp:extent cx="273050" cy="215900"/>
            <wp:effectExtent l="0" t="0" r="0" b="0"/>
            <wp:docPr id="378763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76324" name="图片 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73064" cy="215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按钮，可将</w:t>
      </w:r>
      <w:r>
        <w:rPr>
          <w:rFonts w:hint="eastAsia" w:asciiTheme="minorEastAsia" w:hAnsiTheme="minorEastAsia" w:eastAsiaTheme="minorEastAsia"/>
        </w:rPr>
        <w:t>XLight</w:t>
      </w:r>
      <w:r>
        <w:rPr>
          <w:rFonts w:hint="eastAsia"/>
        </w:rPr>
        <w:t>与主柜划拨记录</w:t>
      </w:r>
      <w:r>
        <w:t>导出为csv文件。</w:t>
      </w:r>
      <w:r>
        <w:rPr>
          <w:rFonts w:hint="eastAsia"/>
        </w:rPr>
        <w:t>点击刷新</w:t>
      </w:r>
      <w:r>
        <w:drawing>
          <wp:inline distT="0" distB="0" distL="0" distR="0">
            <wp:extent cx="209550" cy="222250"/>
            <wp:effectExtent l="0" t="0" r="0" b="6350"/>
            <wp:docPr id="18960360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036089" name="图片 1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09561" cy="222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按钮，可手动刷新划拨记录。</w:t>
      </w:r>
    </w:p>
    <w:p w14:paraId="30FAA8C4">
      <w:pPr>
        <w:pStyle w:val="78"/>
        <w:rPr>
          <w:rFonts w:hint="eastAsia"/>
          <w:lang w:eastAsia="zh-CN"/>
        </w:rPr>
      </w:pPr>
      <w:bookmarkStart w:id="108" w:name="_Toc416024756"/>
      <w:bookmarkStart w:id="109" w:name="_Toc125731815"/>
      <w:r>
        <w:t>持仓查询</w:t>
      </w:r>
      <w:bookmarkEnd w:id="108"/>
      <w:bookmarkEnd w:id="109"/>
    </w:p>
    <w:p w14:paraId="26388EC1">
      <w:pPr>
        <w:pStyle w:val="75"/>
        <w:rPr>
          <w:rFonts w:hint="eastAsia"/>
        </w:rPr>
      </w:pPr>
      <w:r>
        <w:drawing>
          <wp:inline distT="0" distB="0" distL="0" distR="0">
            <wp:extent cx="5274310" cy="3102610"/>
            <wp:effectExtent l="0" t="0" r="2540" b="2540"/>
            <wp:docPr id="4926668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666829" name="图片 1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0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54200">
      <w:pPr>
        <w:pStyle w:val="61"/>
        <w:widowControl w:val="0"/>
        <w:numPr>
          <w:ilvl w:val="0"/>
          <w:numId w:val="34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功能说明：展示当前账号全部持仓情况，字段包括证券代码、名称、市场、总持仓、可卖持仓、参考市值、现价、涨幅；</w:t>
      </w:r>
    </w:p>
    <w:p w14:paraId="69398DC6">
      <w:pPr>
        <w:pStyle w:val="61"/>
        <w:widowControl w:val="0"/>
        <w:numPr>
          <w:ilvl w:val="0"/>
          <w:numId w:val="34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操作功能：支持代码 / 名称搜索、导出 csv、刷新、字段列设置（同普通交易持仓列表）。</w:t>
      </w:r>
    </w:p>
    <w:p w14:paraId="712A0415">
      <w:pPr>
        <w:pStyle w:val="78"/>
        <w:rPr>
          <w:rFonts w:hint="eastAsia"/>
          <w:lang w:eastAsia="zh-CN"/>
        </w:rPr>
      </w:pPr>
      <w:bookmarkStart w:id="110" w:name="_Toc2045800232"/>
      <w:bookmarkStart w:id="111" w:name="_Toc468324075"/>
      <w:r>
        <w:t>委托查询</w:t>
      </w:r>
      <w:bookmarkEnd w:id="110"/>
      <w:bookmarkEnd w:id="111"/>
    </w:p>
    <w:p w14:paraId="00C57253">
      <w:pPr>
        <w:pStyle w:val="75"/>
        <w:rPr>
          <w:rFonts w:hint="eastAsia"/>
        </w:rPr>
      </w:pPr>
      <w:r>
        <w:drawing>
          <wp:inline distT="0" distB="0" distL="0" distR="0">
            <wp:extent cx="5274310" cy="3096895"/>
            <wp:effectExtent l="0" t="0" r="2540" b="8255"/>
            <wp:docPr id="8871466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146622" name="图片 1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9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26E15">
      <w:pPr>
        <w:pStyle w:val="61"/>
        <w:widowControl w:val="0"/>
        <w:numPr>
          <w:ilvl w:val="0"/>
          <w:numId w:val="35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功能说明：查询当日全部委托单（含所有业务类型），字段同普通交易今日委托列表；</w:t>
      </w:r>
    </w:p>
    <w:p w14:paraId="0C6B5D34">
      <w:pPr>
        <w:pStyle w:val="61"/>
        <w:widowControl w:val="0"/>
        <w:numPr>
          <w:ilvl w:val="0"/>
          <w:numId w:val="35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操作功能：支持代码 / 名称 / XID 搜索、导出 csv、刷新、列设置。</w:t>
      </w:r>
    </w:p>
    <w:p w14:paraId="30CB1695">
      <w:pPr>
        <w:pStyle w:val="78"/>
        <w:rPr>
          <w:rFonts w:hint="eastAsia"/>
          <w:lang w:eastAsia="zh-CN"/>
        </w:rPr>
      </w:pPr>
      <w:bookmarkStart w:id="112" w:name="_Toc843300647"/>
      <w:bookmarkStart w:id="113" w:name="_Toc1976832025"/>
      <w:r>
        <w:t>成交查询</w:t>
      </w:r>
      <w:bookmarkEnd w:id="112"/>
      <w:bookmarkEnd w:id="113"/>
    </w:p>
    <w:p w14:paraId="4A2526CE">
      <w:pPr>
        <w:pStyle w:val="75"/>
        <w:rPr>
          <w:rFonts w:hint="eastAsia"/>
        </w:rPr>
      </w:pPr>
      <w:r>
        <w:drawing>
          <wp:inline distT="0" distB="0" distL="0" distR="0">
            <wp:extent cx="5274310" cy="3109595"/>
            <wp:effectExtent l="0" t="0" r="2540" b="0"/>
            <wp:docPr id="7165997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599783" name="图片 1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0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E50D9">
      <w:pPr>
        <w:pStyle w:val="61"/>
        <w:widowControl w:val="0"/>
        <w:numPr>
          <w:ilvl w:val="0"/>
          <w:numId w:val="36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功能说明：查询当日全部成交单（含所有业务类型），字段同普通交易今日成交列表；</w:t>
      </w:r>
    </w:p>
    <w:p w14:paraId="14FC773C">
      <w:pPr>
        <w:pStyle w:val="61"/>
        <w:widowControl w:val="0"/>
        <w:numPr>
          <w:ilvl w:val="0"/>
          <w:numId w:val="36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操作功能：支持代码 / 名称 / XID 搜索、导出 csv、刷新、列设置。</w:t>
      </w:r>
    </w:p>
    <w:p w14:paraId="758962B9">
      <w:pPr>
        <w:rPr>
          <w:rFonts w:hint="eastAsia" w:asciiTheme="minorEastAsia" w:hAnsiTheme="minorEastAsia" w:eastAsiaTheme="minorEastAsia"/>
        </w:rPr>
      </w:pPr>
    </w:p>
    <w:p w14:paraId="12802D23">
      <w:pPr>
        <w:pStyle w:val="74"/>
        <w:ind w:hanging="73"/>
        <w:rPr>
          <w:rFonts w:hint="eastAsia"/>
        </w:rPr>
      </w:pPr>
      <w:bookmarkStart w:id="114" w:name="_Toc1263470732"/>
      <w:bookmarkStart w:id="115" w:name="_Toc2054780541"/>
      <w:r>
        <w:t>系统设置</w:t>
      </w:r>
      <w:bookmarkEnd w:id="114"/>
      <w:bookmarkEnd w:id="115"/>
    </w:p>
    <w:p w14:paraId="362ECF7E">
      <w:pPr>
        <w:pStyle w:val="30"/>
        <w:spacing w:after="217"/>
      </w:pPr>
      <w:r>
        <w:t xml:space="preserve">点击左侧 </w:t>
      </w:r>
      <w:r>
        <w:rPr>
          <w:rFonts w:hint="eastAsia"/>
        </w:rPr>
        <w:t>“</w:t>
      </w:r>
      <w:r>
        <w:t>设置</w:t>
      </w:r>
      <w:r>
        <w:rPr>
          <w:rFonts w:hint="eastAsia"/>
        </w:rPr>
        <w:t>”</w:t>
      </w:r>
      <w:r>
        <w:t xml:space="preserve"> </w:t>
      </w:r>
      <w:r>
        <w:rPr>
          <w:rFonts w:hint="eastAsia"/>
        </w:rPr>
        <w:t>菜单</w:t>
      </w:r>
      <w:r>
        <w:t>，进入系统设置页面，包含四个模块。</w:t>
      </w:r>
    </w:p>
    <w:p w14:paraId="190D82DA">
      <w:pPr>
        <w:pStyle w:val="78"/>
        <w:rPr>
          <w:rFonts w:hint="eastAsia"/>
          <w:lang w:eastAsia="zh-CN"/>
        </w:rPr>
      </w:pPr>
      <w:bookmarkStart w:id="116" w:name="_Toc1339988971"/>
      <w:bookmarkStart w:id="117" w:name="_Toc242478121"/>
      <w:r>
        <w:t>通用设置</w:t>
      </w:r>
      <w:bookmarkEnd w:id="116"/>
      <w:bookmarkEnd w:id="117"/>
    </w:p>
    <w:p w14:paraId="4FBD5DDE">
      <w:pPr>
        <w:pStyle w:val="75"/>
        <w:rPr>
          <w:rFonts w:hint="eastAsia"/>
        </w:rPr>
      </w:pPr>
      <w:r>
        <w:drawing>
          <wp:inline distT="0" distB="0" distL="0" distR="0">
            <wp:extent cx="5274310" cy="3107055"/>
            <wp:effectExtent l="0" t="0" r="2540" b="0"/>
            <wp:docPr id="12185553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555395" name="图片 1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0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58A99">
      <w:pPr>
        <w:pStyle w:val="61"/>
        <w:widowControl w:val="0"/>
        <w:numPr>
          <w:ilvl w:val="0"/>
          <w:numId w:val="37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本地数据保存：设置最大保存天数（默认 7 天，1-7 天可调），重启后生效；</w:t>
      </w:r>
    </w:p>
    <w:p w14:paraId="6525F7D3">
      <w:pPr>
        <w:widowControl w:val="0"/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drawing>
          <wp:inline distT="0" distB="0" distL="0" distR="0">
            <wp:extent cx="3663950" cy="698500"/>
            <wp:effectExtent l="0" t="0" r="0" b="6350"/>
            <wp:docPr id="13052916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291681" name="图片 1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664138" cy="698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2F6E4">
      <w:pPr>
        <w:pStyle w:val="61"/>
        <w:widowControl w:val="0"/>
        <w:numPr>
          <w:ilvl w:val="0"/>
          <w:numId w:val="37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文件路径设置：设置导出 / 导入文件默认路径</w:t>
      </w:r>
      <w:r>
        <w:rPr>
          <w:rFonts w:hint="eastAsia" w:asciiTheme="minorEastAsia" w:hAnsiTheme="minorEastAsia" w:eastAsiaTheme="minorEastAsia"/>
        </w:rPr>
        <w:t>，设置成功后会影响批量下单导入导出的路径</w:t>
      </w:r>
      <w:r>
        <w:rPr>
          <w:rFonts w:asciiTheme="minorEastAsia" w:hAnsiTheme="minorEastAsia" w:eastAsiaTheme="minorEastAsia"/>
        </w:rPr>
        <w:t>；</w:t>
      </w:r>
    </w:p>
    <w:p w14:paraId="24193869">
      <w:pPr>
        <w:pStyle w:val="61"/>
        <w:widowControl w:val="0"/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drawing>
          <wp:inline distT="0" distB="0" distL="0" distR="0">
            <wp:extent cx="3689350" cy="1498600"/>
            <wp:effectExtent l="0" t="0" r="6350" b="6350"/>
            <wp:docPr id="7491955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195500" name="图片 1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689540" cy="149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C3175">
      <w:pPr>
        <w:pStyle w:val="61"/>
        <w:widowControl w:val="0"/>
        <w:numPr>
          <w:ilvl w:val="0"/>
          <w:numId w:val="37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开机启动设置：勾选 “电脑启动后自动运行客户端” 开启自启（默认不勾选）。</w:t>
      </w:r>
    </w:p>
    <w:p w14:paraId="43FAC18A">
      <w:pPr>
        <w:pStyle w:val="61"/>
        <w:widowControl w:val="0"/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drawing>
          <wp:inline distT="0" distB="0" distL="114300" distR="114300">
            <wp:extent cx="1701800" cy="749300"/>
            <wp:effectExtent l="0" t="0" r="0" b="0"/>
            <wp:docPr id="133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40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70180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E222E">
      <w:pPr>
        <w:pStyle w:val="78"/>
        <w:rPr>
          <w:rFonts w:hint="eastAsia"/>
          <w:lang w:eastAsia="zh-CN"/>
        </w:rPr>
      </w:pPr>
      <w:bookmarkStart w:id="118" w:name="_Toc1821816625"/>
      <w:bookmarkStart w:id="119" w:name="_Toc876193557"/>
      <w:r>
        <w:t>通讯参数</w:t>
      </w:r>
      <w:bookmarkEnd w:id="118"/>
      <w:bookmarkEnd w:id="119"/>
    </w:p>
    <w:p w14:paraId="63C9DF65">
      <w:pPr>
        <w:pStyle w:val="75"/>
        <w:rPr>
          <w:rFonts w:hint="eastAsia"/>
        </w:rPr>
      </w:pPr>
      <w:r>
        <w:drawing>
          <wp:inline distT="0" distB="0" distL="0" distR="0">
            <wp:extent cx="5274310" cy="3124200"/>
            <wp:effectExtent l="0" t="0" r="2540" b="0"/>
            <wp:docPr id="11916261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626129" name="图片 1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D3200">
      <w:pPr>
        <w:pStyle w:val="30"/>
        <w:spacing w:after="217"/>
      </w:pPr>
      <w:r>
        <w:t>设置无操作自动登出时间（默认 30 分钟，0 分钟则不自动登出），设置后即时生效。</w:t>
      </w:r>
    </w:p>
    <w:p w14:paraId="357D18E1">
      <w:pPr>
        <w:pStyle w:val="78"/>
        <w:rPr>
          <w:rFonts w:hint="eastAsia"/>
          <w:lang w:eastAsia="zh-CN"/>
        </w:rPr>
      </w:pPr>
      <w:bookmarkStart w:id="120" w:name="_Toc948960770"/>
      <w:bookmarkStart w:id="121" w:name="_Toc505035198"/>
      <w:r>
        <w:t>交易设置</w:t>
      </w:r>
      <w:bookmarkEnd w:id="120"/>
      <w:bookmarkEnd w:id="121"/>
    </w:p>
    <w:p w14:paraId="1F03BA9E">
      <w:pPr>
        <w:pStyle w:val="75"/>
        <w:rPr>
          <w:rFonts w:hint="eastAsia"/>
        </w:rPr>
      </w:pPr>
      <w:r>
        <w:drawing>
          <wp:inline distT="0" distB="0" distL="0" distR="0">
            <wp:extent cx="5274310" cy="3112135"/>
            <wp:effectExtent l="0" t="0" r="2540" b="0"/>
            <wp:docPr id="11985916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591616" name="图片 1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4F28B">
      <w:pPr>
        <w:pStyle w:val="61"/>
        <w:widowControl w:val="0"/>
        <w:numPr>
          <w:ilvl w:val="0"/>
          <w:numId w:val="38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交易确认：默认勾选，下单弹窗确认；不勾选则仅错误时弹窗；</w:t>
      </w:r>
    </w:p>
    <w:p w14:paraId="608CDF73">
      <w:pPr>
        <w:widowControl w:val="0"/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drawing>
          <wp:inline distT="0" distB="0" distL="0" distR="0">
            <wp:extent cx="4597400" cy="3835400"/>
            <wp:effectExtent l="0" t="0" r="0" b="0"/>
            <wp:docPr id="2207793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779391" name="图片 1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597636" cy="3835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84754">
      <w:pPr>
        <w:pStyle w:val="61"/>
        <w:widowControl w:val="0"/>
        <w:numPr>
          <w:ilvl w:val="0"/>
          <w:numId w:val="38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成功下单通知：默认勾选，成功 / 失败均显示消息窗；不勾选则仅失败显示；</w:t>
      </w:r>
    </w:p>
    <w:p w14:paraId="4D7F89FE">
      <w:pPr>
        <w:widowControl w:val="0"/>
        <w:rPr>
          <w:rFonts w:hint="eastAsia" w:asciiTheme="minorEastAsia" w:hAnsiTheme="minorEastAsia" w:eastAsiaTheme="minorEastAsia"/>
        </w:rPr>
      </w:pPr>
      <w:r>
        <w:drawing>
          <wp:inline distT="0" distB="0" distL="0" distR="0">
            <wp:extent cx="3594100" cy="806450"/>
            <wp:effectExtent l="0" t="0" r="6350" b="0"/>
            <wp:docPr id="14576510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651081" name="图片 1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594285" cy="806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CBA3F">
      <w:pPr>
        <w:pStyle w:val="61"/>
        <w:widowControl w:val="0"/>
        <w:numPr>
          <w:ilvl w:val="0"/>
          <w:numId w:val="38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成功撤单通知：默认勾选，成功 / 失败均显示消息窗；不勾选则仅失败显示。</w:t>
      </w:r>
    </w:p>
    <w:p w14:paraId="19543CA0">
      <w:pPr>
        <w:widowControl w:val="0"/>
        <w:rPr>
          <w:rFonts w:hint="eastAsia" w:asciiTheme="minorEastAsia" w:hAnsiTheme="minorEastAsia" w:eastAsiaTheme="minorEastAsia"/>
        </w:rPr>
      </w:pPr>
      <w:r>
        <w:drawing>
          <wp:inline distT="0" distB="0" distL="0" distR="0">
            <wp:extent cx="3594100" cy="565785"/>
            <wp:effectExtent l="0" t="0" r="6350" b="5715"/>
            <wp:docPr id="5187955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795578" name="图片 1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636968" cy="572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3DB78">
      <w:pPr>
        <w:widowControl w:val="0"/>
        <w:rPr>
          <w:rFonts w:hint="eastAsia" w:asciiTheme="minorEastAsia" w:hAnsiTheme="minorEastAsia" w:eastAsiaTheme="minorEastAsia"/>
        </w:rPr>
      </w:pPr>
      <w:r>
        <w:drawing>
          <wp:inline distT="0" distB="0" distL="0" distR="0">
            <wp:extent cx="3556000" cy="1238250"/>
            <wp:effectExtent l="0" t="0" r="6350" b="0"/>
            <wp:docPr id="1814636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63622" name="图片 1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556183" cy="1238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4DCD5">
      <w:pPr>
        <w:pStyle w:val="78"/>
        <w:rPr>
          <w:rFonts w:hint="eastAsia"/>
          <w:lang w:eastAsia="zh-CN"/>
        </w:rPr>
      </w:pPr>
      <w:bookmarkStart w:id="122" w:name="_Toc234938558"/>
      <w:bookmarkStart w:id="123" w:name="_Toc1331760442"/>
      <w:r>
        <w:t>快捷键设置</w:t>
      </w:r>
      <w:bookmarkEnd w:id="122"/>
      <w:bookmarkEnd w:id="123"/>
    </w:p>
    <w:p w14:paraId="56DFA20C">
      <w:pPr>
        <w:pStyle w:val="75"/>
        <w:rPr>
          <w:rFonts w:hint="eastAsia"/>
        </w:rPr>
      </w:pPr>
      <w:r>
        <w:drawing>
          <wp:inline distT="0" distB="0" distL="114300" distR="114300">
            <wp:extent cx="5258435" cy="2782570"/>
            <wp:effectExtent l="0" t="0" r="18415" b="177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78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D32A6">
      <w:pPr>
        <w:pStyle w:val="30"/>
        <w:spacing w:after="217"/>
      </w:pPr>
      <w:r>
        <w:t>设置快捷组合键，实现常用菜单快捷跳转（支持普通交易、</w:t>
      </w:r>
      <w:r>
        <w:rPr>
          <w:rFonts w:hint="eastAsia"/>
          <w:lang w:eastAsia="zh-CN"/>
        </w:rPr>
        <w:t>通用回购逆回购</w:t>
      </w:r>
      <w:r>
        <w:t>、账户查询等功能）。</w:t>
      </w:r>
    </w:p>
    <w:p w14:paraId="506ED260">
      <w:pPr>
        <w:pStyle w:val="74"/>
        <w:ind w:hanging="73"/>
        <w:rPr>
          <w:rFonts w:hint="eastAsia"/>
        </w:rPr>
      </w:pPr>
      <w:bookmarkStart w:id="124" w:name="_Toc1657025024"/>
      <w:bookmarkStart w:id="125" w:name="_Toc2092775632"/>
      <w:r>
        <w:t>日志查询</w:t>
      </w:r>
      <w:bookmarkEnd w:id="124"/>
      <w:bookmarkEnd w:id="125"/>
    </w:p>
    <w:p w14:paraId="7153F268">
      <w:pPr>
        <w:pStyle w:val="75"/>
        <w:rPr>
          <w:rFonts w:hint="eastAsia"/>
        </w:rPr>
      </w:pPr>
      <w:r>
        <w:drawing>
          <wp:inline distT="0" distB="0" distL="0" distR="0">
            <wp:extent cx="5274310" cy="3112135"/>
            <wp:effectExtent l="0" t="0" r="2540" b="0"/>
            <wp:docPr id="20673928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392849" name="图片 1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65945">
      <w:pPr>
        <w:pStyle w:val="30"/>
        <w:spacing w:after="217"/>
      </w:pPr>
      <w:r>
        <w:t>日志模块展示全部交易数据详细流水，支持通过代码 / 名称 / XID 快速查找，字段包括序号、时间、</w:t>
      </w:r>
      <w:r>
        <w:rPr>
          <w:rFonts w:hint="eastAsia"/>
        </w:rPr>
        <w:t>XID、</w:t>
      </w:r>
      <w:r>
        <w:t>证券代码、名称、市场、业务类型、</w:t>
      </w:r>
      <w:r>
        <w:rPr>
          <w:rFonts w:hint="eastAsia"/>
        </w:rPr>
        <w:t>方向、</w:t>
      </w:r>
      <w:r>
        <w:t>报单状态、操作等。</w:t>
      </w:r>
    </w:p>
    <w:p w14:paraId="5558EEB8">
      <w:pPr>
        <w:pStyle w:val="74"/>
        <w:ind w:hanging="73"/>
        <w:rPr>
          <w:rFonts w:hint="eastAsia"/>
        </w:rPr>
      </w:pPr>
      <w:bookmarkStart w:id="126" w:name="_Toc156844988"/>
      <w:bookmarkStart w:id="127" w:name="_Toc309425519"/>
      <w:r>
        <w:t>版本信息</w:t>
      </w:r>
      <w:bookmarkEnd w:id="126"/>
      <w:bookmarkEnd w:id="127"/>
    </w:p>
    <w:p w14:paraId="1F5AF34C">
      <w:pPr>
        <w:pStyle w:val="75"/>
        <w:rPr>
          <w:rFonts w:hint="eastAsia"/>
        </w:rPr>
      </w:pPr>
      <w:r>
        <w:drawing>
          <wp:inline distT="0" distB="0" distL="0" distR="0">
            <wp:extent cx="5274310" cy="3105785"/>
            <wp:effectExtent l="0" t="0" r="2540" b="0"/>
            <wp:docPr id="7338127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812757" name="图片 1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0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352AB">
      <w:pPr>
        <w:pStyle w:val="61"/>
        <w:widowControl w:val="0"/>
        <w:numPr>
          <w:ilvl w:val="0"/>
          <w:numId w:val="39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进入路径：左侧</w:t>
      </w:r>
      <w:r>
        <w:rPr>
          <w:rFonts w:hint="eastAsia"/>
        </w:rPr>
        <w:t>“</w:t>
      </w:r>
      <w:r>
        <w:t>设置”</w:t>
      </w:r>
      <w:r>
        <w:rPr>
          <w:rFonts w:asciiTheme="minorEastAsia" w:hAnsiTheme="minorEastAsia" w:eastAsiaTheme="minorEastAsia"/>
        </w:rPr>
        <w:t>菜单→软件更新；</w:t>
      </w:r>
    </w:p>
    <w:p w14:paraId="741127CB">
      <w:pPr>
        <w:pStyle w:val="61"/>
        <w:widowControl w:val="0"/>
        <w:numPr>
          <w:ilvl w:val="0"/>
          <w:numId w:val="39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功能说明：展示当前版本，支持自动检查更新（开关控制）及手动检查。</w:t>
      </w:r>
    </w:p>
    <w:p w14:paraId="73CA8C46">
      <w:pPr>
        <w:pStyle w:val="74"/>
        <w:ind w:hanging="73"/>
        <w:rPr>
          <w:rFonts w:hint="eastAsia"/>
        </w:rPr>
      </w:pPr>
      <w:bookmarkStart w:id="128" w:name="_Toc237333137"/>
      <w:bookmarkStart w:id="129" w:name="_Toc1058937514"/>
      <w:r>
        <w:t>退出操作</w:t>
      </w:r>
      <w:bookmarkEnd w:id="128"/>
      <w:bookmarkEnd w:id="129"/>
    </w:p>
    <w:p w14:paraId="3167353C">
      <w:pPr>
        <w:pStyle w:val="78"/>
        <w:rPr>
          <w:rFonts w:hint="eastAsia"/>
        </w:rPr>
      </w:pPr>
      <w:bookmarkStart w:id="130" w:name="_Toc292088354"/>
      <w:bookmarkStart w:id="131" w:name="_Toc2111448445"/>
      <w:r>
        <w:t>退出登录</w:t>
      </w:r>
      <w:bookmarkEnd w:id="130"/>
      <w:bookmarkEnd w:id="131"/>
    </w:p>
    <w:p w14:paraId="78E2318E">
      <w:pPr>
        <w:pStyle w:val="61"/>
        <w:widowControl w:val="0"/>
        <w:numPr>
          <w:ilvl w:val="0"/>
          <w:numId w:val="40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鼠标移入左上角账号区域，弹出登出菜单；</w:t>
      </w:r>
    </w:p>
    <w:p w14:paraId="5B784A11">
      <w:pPr>
        <w:widowControl w:val="0"/>
        <w:rPr>
          <w:rFonts w:hint="eastAsia" w:asciiTheme="minorEastAsia" w:hAnsiTheme="minorEastAsia" w:eastAsiaTheme="minorEastAsia"/>
        </w:rPr>
      </w:pPr>
      <w:r>
        <w:drawing>
          <wp:inline distT="0" distB="0" distL="0" distR="0">
            <wp:extent cx="5274310" cy="3096895"/>
            <wp:effectExtent l="0" t="0" r="2540" b="8255"/>
            <wp:docPr id="7937727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772762" name="图片 1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9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5E562">
      <w:pPr>
        <w:pStyle w:val="61"/>
        <w:widowControl w:val="0"/>
        <w:numPr>
          <w:ilvl w:val="0"/>
          <w:numId w:val="40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点击 “登出”，弹出二次确认弹窗；</w:t>
      </w:r>
    </w:p>
    <w:p w14:paraId="1BCAC4FE">
      <w:pPr>
        <w:widowControl w:val="0"/>
        <w:rPr>
          <w:rFonts w:hint="eastAsia" w:asciiTheme="minorEastAsia" w:hAnsiTheme="minorEastAsia" w:eastAsiaTheme="minorEastAsia"/>
        </w:rPr>
      </w:pPr>
      <w:r>
        <w:drawing>
          <wp:inline distT="0" distB="0" distL="0" distR="0">
            <wp:extent cx="5274310" cy="3113405"/>
            <wp:effectExtent l="0" t="0" r="2540" b="0"/>
            <wp:docPr id="8888958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895885" name="图片 1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868DF">
      <w:pPr>
        <w:pStyle w:val="61"/>
        <w:widowControl w:val="0"/>
        <w:numPr>
          <w:ilvl w:val="0"/>
          <w:numId w:val="40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点击 “确定”，退出登录并跳转至登录页面。</w:t>
      </w:r>
    </w:p>
    <w:p w14:paraId="57D49653">
      <w:pPr>
        <w:pStyle w:val="78"/>
        <w:rPr>
          <w:rFonts w:hint="eastAsia"/>
        </w:rPr>
      </w:pPr>
      <w:bookmarkStart w:id="132" w:name="_Toc1899277262"/>
      <w:bookmarkStart w:id="133" w:name="_Toc779645057"/>
      <w:r>
        <w:t>退出应用</w:t>
      </w:r>
      <w:bookmarkEnd w:id="132"/>
      <w:bookmarkEnd w:id="133"/>
    </w:p>
    <w:p w14:paraId="44EF5869">
      <w:pPr>
        <w:pStyle w:val="61"/>
        <w:widowControl w:val="0"/>
        <w:numPr>
          <w:ilvl w:val="0"/>
          <w:numId w:val="41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点击客户端右上角关闭</w:t>
      </w:r>
      <w:r>
        <w:rPr>
          <w:rFonts w:asciiTheme="minorEastAsia" w:hAnsiTheme="minorEastAsia" w:eastAsiaTheme="minorEastAsia"/>
        </w:rPr>
        <w:drawing>
          <wp:inline distT="0" distB="0" distL="114300" distR="114300">
            <wp:extent cx="302895" cy="190500"/>
            <wp:effectExtent l="0" t="0" r="1905" b="0"/>
            <wp:docPr id="333" name="图片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" name="图片 301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0289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eastAsiaTheme="minorEastAsia"/>
        </w:rPr>
        <w:t>按钮；</w:t>
      </w:r>
    </w:p>
    <w:p w14:paraId="08D1A427">
      <w:pPr>
        <w:pStyle w:val="61"/>
        <w:widowControl w:val="0"/>
        <w:numPr>
          <w:ilvl w:val="0"/>
          <w:numId w:val="41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弹出二次确认弹窗；</w:t>
      </w:r>
    </w:p>
    <w:p w14:paraId="0D68052F">
      <w:pPr>
        <w:widowControl w:val="0"/>
        <w:rPr>
          <w:rFonts w:hint="eastAsia" w:asciiTheme="minorEastAsia" w:hAnsiTheme="minorEastAsia" w:eastAsiaTheme="minorEastAsia"/>
        </w:rPr>
      </w:pPr>
      <w:r>
        <w:drawing>
          <wp:inline distT="0" distB="0" distL="0" distR="0">
            <wp:extent cx="5274310" cy="3096895"/>
            <wp:effectExtent l="0" t="0" r="2540" b="8255"/>
            <wp:docPr id="13701573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157308" name="图片 1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9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D6831">
      <w:pPr>
        <w:pStyle w:val="61"/>
        <w:widowControl w:val="0"/>
        <w:numPr>
          <w:ilvl w:val="0"/>
          <w:numId w:val="41"/>
        </w:numPr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点击 “确定”，退出应用程序。</w:t>
      </w:r>
    </w:p>
    <w:sectPr>
      <w:footerReference r:id="rId11" w:type="default"/>
      <w:pgSz w:w="11906" w:h="16838"/>
      <w:pgMar w:top="1440" w:right="1800" w:bottom="1440" w:left="1800" w:header="567" w:footer="567" w:gutter="0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汉仪仿宋KW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微软雅黑">
    <w:altName w:val="汉仪旗黑KW 55S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KW 55S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Segoe UI">
    <w:altName w:val="Arial"/>
    <w:panose1 w:val="020B0502040204020203"/>
    <w:charset w:val="00"/>
    <w:family w:val="swiss"/>
    <w:pitch w:val="default"/>
    <w:sig w:usb0="00000000" w:usb1="00000000" w:usb2="00000009" w:usb3="00000000" w:csb0="200001FF" w:csb1="00000000"/>
  </w:font>
  <w:font w:name="inherit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3A47A3">
    <w:pPr>
      <w:pStyle w:val="18"/>
      <w:framePr w:wrap="around" w:vAnchor="text" w:hAnchor="margin" w:xAlign="right" w:y="1"/>
      <w:ind w:firstLine="360"/>
      <w:rPr>
        <w:rStyle w:val="36"/>
      </w:rPr>
    </w:pPr>
    <w:r>
      <w:rPr>
        <w:rStyle w:val="36"/>
      </w:rPr>
      <w:fldChar w:fldCharType="begin"/>
    </w:r>
    <w:r>
      <w:rPr>
        <w:rStyle w:val="36"/>
      </w:rPr>
      <w:instrText xml:space="preserve"> PAGE </w:instrText>
    </w:r>
    <w:r>
      <w:rPr>
        <w:rStyle w:val="36"/>
      </w:rPr>
      <w:fldChar w:fldCharType="separate"/>
    </w:r>
    <w:r>
      <w:rPr>
        <w:rStyle w:val="36"/>
      </w:rPr>
      <w:t>3</w:t>
    </w:r>
    <w:r>
      <w:rPr>
        <w:rStyle w:val="36"/>
      </w:rPr>
      <w:fldChar w:fldCharType="end"/>
    </w:r>
  </w:p>
  <w:p w14:paraId="26453F46">
    <w:pPr>
      <w:pStyle w:val="18"/>
      <w:spacing w:after="120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8F434D">
    <w:pPr>
      <w:pStyle w:val="18"/>
      <w:framePr w:wrap="around" w:vAnchor="text" w:hAnchor="margin" w:xAlign="right" w:y="1"/>
      <w:ind w:firstLine="360"/>
      <w:rPr>
        <w:rStyle w:val="36"/>
      </w:rPr>
    </w:pPr>
    <w:r>
      <w:rPr>
        <w:rStyle w:val="36"/>
      </w:rPr>
      <w:fldChar w:fldCharType="begin"/>
    </w:r>
    <w:r>
      <w:rPr>
        <w:rStyle w:val="36"/>
      </w:rPr>
      <w:instrText xml:space="preserve"> PAGE </w:instrText>
    </w:r>
    <w:r>
      <w:rPr>
        <w:rStyle w:val="36"/>
      </w:rPr>
      <w:fldChar w:fldCharType="end"/>
    </w:r>
  </w:p>
  <w:p w14:paraId="074FDB3C">
    <w:pPr>
      <w:pStyle w:val="18"/>
      <w:spacing w:after="120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1A21CD">
    <w:pPr>
      <w:pStyle w:val="18"/>
      <w:spacing w:after="120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436FD1">
    <w:pPr>
      <w:pStyle w:val="18"/>
      <w:framePr w:wrap="around" w:vAnchor="text" w:hAnchor="margin" w:xAlign="right" w:y="1"/>
      <w:ind w:firstLine="360"/>
      <w:rPr>
        <w:rStyle w:val="36"/>
      </w:rPr>
    </w:pPr>
    <w:r>
      <w:rPr>
        <w:rStyle w:val="36"/>
      </w:rPr>
      <w:fldChar w:fldCharType="begin"/>
    </w:r>
    <w:r>
      <w:rPr>
        <w:rStyle w:val="36"/>
      </w:rPr>
      <w:instrText xml:space="preserve"> PAGE </w:instrText>
    </w:r>
    <w:r>
      <w:rPr>
        <w:rStyle w:val="36"/>
      </w:rPr>
      <w:fldChar w:fldCharType="separate"/>
    </w:r>
    <w:r>
      <w:rPr>
        <w:rStyle w:val="36"/>
      </w:rPr>
      <w:t>47</w:t>
    </w:r>
    <w:r>
      <w:rPr>
        <w:rStyle w:val="36"/>
      </w:rPr>
      <w:fldChar w:fldCharType="end"/>
    </w:r>
  </w:p>
  <w:p w14:paraId="7F30C23A">
    <w:pPr>
      <w:pStyle w:val="18"/>
      <w:spacing w:after="120"/>
      <w:ind w:right="360" w:rightChars="15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6E0784">
    <w:pPr>
      <w:pStyle w:val="19"/>
      <w:spacing w:after="120"/>
      <w:ind w:firstLine="360"/>
      <w:jc w:val="left"/>
    </w:pPr>
    <w:r>
      <w:rPr>
        <w:rFonts w:hint="eastAsia"/>
      </w:rPr>
      <w:t>前路有光数字科技有限公司</w:t>
    </w:r>
    <w:r>
      <w:tab/>
    </w:r>
    <w:r>
      <w:tab/>
    </w:r>
    <w:r>
      <w:rPr>
        <w:rFonts w:hint="eastAsia"/>
      </w:rPr>
      <w:t>XClient用户手册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5472DA">
    <w:pPr>
      <w:pStyle w:val="19"/>
      <w:spacing w:after="120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EDA12F">
    <w:pPr>
      <w:pStyle w:val="19"/>
      <w:spacing w:after="120"/>
      <w:ind w:firstLine="360"/>
      <w:jc w:val="lef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44" name="文本框 8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BAB9C6">
                          <w:pPr>
                            <w:pStyle w:val="19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omOdsuAgAAW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LNJWO7QAAAABQEAAA8AAAAAAAAAAQAgAAAAIgAAAGRycy9kb3ducmV2LnhtbFBLAQIUABQAAAAI&#10;AIdO4kC6JjnbLgIAAFkEAAAOAAAAAAAAAAEAIAAAAB8BAABkcnMvZTJvRG9jLnhtbFBLBQYAAAAA&#10;BgAGAFkBAAC/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BAB9C6">
                    <w:pPr>
                      <w:pStyle w:val="19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中泰证券股份有限公司</w:t>
    </w:r>
    <w:r>
      <w:tab/>
    </w:r>
    <w:r>
      <w:tab/>
    </w:r>
    <w:r>
      <w:rPr>
        <w:rFonts w:hint="eastAsia"/>
      </w:rPr>
      <w:t>XClient用户手册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08891">
    <w:pPr>
      <w:pStyle w:val="19"/>
      <w:spacing w:after="120"/>
      <w:ind w:firstLine="360"/>
      <w:jc w:val="left"/>
    </w:pPr>
    <w:r>
      <w:rPr>
        <w:rFonts w:hint="eastAsia"/>
      </w:rPr>
      <w:t>前路有光数字科技有限公司</w:t>
    </w:r>
    <w:r>
      <w:tab/>
    </w:r>
    <w:r>
      <w:tab/>
    </w:r>
    <w:r>
      <w:rPr>
        <w:rFonts w:hint="eastAsia"/>
      </w:rPr>
      <w:t>XClient用户手册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DDBDB5">
    <w:pPr>
      <w:pStyle w:val="19"/>
      <w:spacing w:after="120"/>
      <w:ind w:firstLine="360"/>
      <w:jc w:val="left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48" name="文本框 8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D6478A">
                          <w:pPr>
                            <w:pStyle w:val="19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CqCPAuAgAAWQQAAA4AAABkcnMvZTJvRG9jLnhtbK1UzY7TMBC+I/EO&#10;lu80aYFVVT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LNJWO7QAAAABQEAAA8AAAAAAAAAAQAgAAAAIgAAAGRycy9kb3ducmV2LnhtbFBLAQIUABQAAAAI&#10;AIdO4kDwqgjwLgIAAFkEAAAOAAAAAAAAAAEAIAAAAB8BAABkcnMvZTJvRG9jLnhtbFBLBQYAAAAA&#10;BgAGAFkBAAC/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D6478A">
                    <w:pPr>
                      <w:pStyle w:val="19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中泰证券股份有限公司</w:t>
    </w:r>
    <w:r>
      <w:tab/>
    </w:r>
    <w:r>
      <w:tab/>
    </w:r>
    <w:r>
      <w:rPr>
        <w:rFonts w:hint="eastAsia"/>
      </w:rPr>
      <w:t>XClient用户手册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3C67A2"/>
    <w:multiLevelType w:val="multilevel"/>
    <w:tmpl w:val="023C67A2"/>
    <w:lvl w:ilvl="0" w:tentative="0">
      <w:start w:val="1"/>
      <w:numFmt w:val="decimal"/>
      <w:lvlText w:val="(%1)"/>
      <w:lvlJc w:val="left"/>
      <w:pPr>
        <w:ind w:left="92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074173F5"/>
    <w:multiLevelType w:val="multilevel"/>
    <w:tmpl w:val="074173F5"/>
    <w:lvl w:ilvl="0" w:tentative="0">
      <w:start w:val="1"/>
      <w:numFmt w:val="decimal"/>
      <w:lvlText w:val="(%1)"/>
      <w:lvlJc w:val="left"/>
      <w:pPr>
        <w:ind w:left="92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320" w:hanging="44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760" w:hanging="44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00" w:hanging="44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640" w:hanging="44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080" w:hanging="44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20" w:hanging="44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60" w:hanging="440"/>
      </w:pPr>
      <w:rPr>
        <w:rFonts w:hint="eastAsia"/>
      </w:rPr>
    </w:lvl>
  </w:abstractNum>
  <w:abstractNum w:abstractNumId="2">
    <w:nsid w:val="0A726075"/>
    <w:multiLevelType w:val="multilevel"/>
    <w:tmpl w:val="0A726075"/>
    <w:lvl w:ilvl="0" w:tentative="0">
      <w:start w:val="1"/>
      <w:numFmt w:val="bullet"/>
      <w:lvlText w:val=""/>
      <w:lvlJc w:val="left"/>
      <w:pPr>
        <w:ind w:left="92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6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0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8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2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6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00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440" w:hanging="440"/>
      </w:pPr>
      <w:rPr>
        <w:rFonts w:hint="default" w:ascii="Wingdings" w:hAnsi="Wingdings"/>
      </w:rPr>
    </w:lvl>
  </w:abstractNum>
  <w:abstractNum w:abstractNumId="3">
    <w:nsid w:val="0A7A1F26"/>
    <w:multiLevelType w:val="multilevel"/>
    <w:tmpl w:val="0A7A1F26"/>
    <w:lvl w:ilvl="0" w:tentative="0">
      <w:start w:val="1"/>
      <w:numFmt w:val="bullet"/>
      <w:lvlText w:val=""/>
      <w:lvlJc w:val="left"/>
      <w:pPr>
        <w:ind w:left="92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6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0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8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2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6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00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440" w:hanging="440"/>
      </w:pPr>
      <w:rPr>
        <w:rFonts w:hint="default" w:ascii="Wingdings" w:hAnsi="Wingdings"/>
      </w:rPr>
    </w:lvl>
  </w:abstractNum>
  <w:abstractNum w:abstractNumId="4">
    <w:nsid w:val="0C7D422B"/>
    <w:multiLevelType w:val="multilevel"/>
    <w:tmpl w:val="0C7D422B"/>
    <w:lvl w:ilvl="0" w:tentative="0">
      <w:start w:val="1"/>
      <w:numFmt w:val="decimal"/>
      <w:lvlText w:val="(%1)"/>
      <w:lvlJc w:val="left"/>
      <w:pPr>
        <w:ind w:left="92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5">
    <w:nsid w:val="0CF428DC"/>
    <w:multiLevelType w:val="multilevel"/>
    <w:tmpl w:val="0CF428DC"/>
    <w:lvl w:ilvl="0" w:tentative="0">
      <w:start w:val="1"/>
      <w:numFmt w:val="decimal"/>
      <w:lvlText w:val="(%1)"/>
      <w:lvlJc w:val="left"/>
      <w:pPr>
        <w:ind w:left="92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6">
    <w:nsid w:val="10A4162E"/>
    <w:multiLevelType w:val="multilevel"/>
    <w:tmpl w:val="10A4162E"/>
    <w:lvl w:ilvl="0" w:tentative="0">
      <w:start w:val="1"/>
      <w:numFmt w:val="decimal"/>
      <w:lvlText w:val="(%1)"/>
      <w:lvlJc w:val="left"/>
      <w:pPr>
        <w:ind w:left="92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320" w:hanging="44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760" w:hanging="44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00" w:hanging="44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640" w:hanging="44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080" w:hanging="44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20" w:hanging="44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60" w:hanging="440"/>
      </w:pPr>
      <w:rPr>
        <w:rFonts w:hint="eastAsia"/>
      </w:rPr>
    </w:lvl>
  </w:abstractNum>
  <w:abstractNum w:abstractNumId="7">
    <w:nsid w:val="11105001"/>
    <w:multiLevelType w:val="multilevel"/>
    <w:tmpl w:val="11105001"/>
    <w:lvl w:ilvl="0" w:tentative="0">
      <w:start w:val="1"/>
      <w:numFmt w:val="decimal"/>
      <w:lvlText w:val="(%1)"/>
      <w:lvlJc w:val="left"/>
      <w:pPr>
        <w:ind w:left="92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320" w:hanging="44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760" w:hanging="44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00" w:hanging="44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640" w:hanging="44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080" w:hanging="44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20" w:hanging="44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60" w:hanging="440"/>
      </w:pPr>
      <w:rPr>
        <w:rFonts w:hint="eastAsia"/>
      </w:rPr>
    </w:lvl>
  </w:abstractNum>
  <w:abstractNum w:abstractNumId="8">
    <w:nsid w:val="165A39C0"/>
    <w:multiLevelType w:val="multilevel"/>
    <w:tmpl w:val="165A39C0"/>
    <w:lvl w:ilvl="0" w:tentative="0">
      <w:start w:val="1"/>
      <w:numFmt w:val="decimal"/>
      <w:lvlText w:val="(%1)"/>
      <w:lvlJc w:val="left"/>
      <w:pPr>
        <w:ind w:left="92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9">
    <w:nsid w:val="217A04F9"/>
    <w:multiLevelType w:val="multilevel"/>
    <w:tmpl w:val="217A04F9"/>
    <w:lvl w:ilvl="0" w:tentative="0">
      <w:start w:val="1"/>
      <w:numFmt w:val="decimal"/>
      <w:pStyle w:val="89"/>
      <w:suff w:val="space"/>
      <w:lvlText w:val="%1"/>
      <w:lvlJc w:val="left"/>
      <w:pPr>
        <w:tabs>
          <w:tab w:val="left" w:pos="357"/>
        </w:tabs>
        <w:ind w:left="357" w:hanging="357"/>
      </w:pPr>
      <w:rPr>
        <w:b/>
      </w:rPr>
    </w:lvl>
    <w:lvl w:ilvl="1" w:tentative="0">
      <w:start w:val="1"/>
      <w:numFmt w:val="decimal"/>
      <w:pStyle w:val="74"/>
      <w:suff w:val="space"/>
      <w:lvlText w:val="%1.%2"/>
      <w:lvlJc w:val="left"/>
      <w:pPr>
        <w:tabs>
          <w:tab w:val="left" w:pos="357"/>
        </w:tabs>
        <w:ind w:left="357" w:hanging="357"/>
      </w:pPr>
      <w:rPr>
        <w:b/>
      </w:rPr>
    </w:lvl>
    <w:lvl w:ilvl="2" w:tentative="0">
      <w:start w:val="1"/>
      <w:numFmt w:val="decimal"/>
      <w:pStyle w:val="78"/>
      <w:suff w:val="space"/>
      <w:lvlText w:val="%1.%2.%3"/>
      <w:lvlJc w:val="left"/>
      <w:pPr>
        <w:tabs>
          <w:tab w:val="left" w:pos="499"/>
        </w:tabs>
        <w:ind w:left="499" w:hanging="357"/>
      </w:pPr>
      <w:rPr>
        <w:b/>
      </w:rPr>
    </w:lvl>
    <w:lvl w:ilvl="3" w:tentative="0">
      <w:start w:val="1"/>
      <w:numFmt w:val="decimal"/>
      <w:pStyle w:val="80"/>
      <w:suff w:val="space"/>
      <w:lvlText w:val="%1.%2.%3.%4"/>
      <w:lvlJc w:val="left"/>
      <w:pPr>
        <w:tabs>
          <w:tab w:val="left" w:pos="357"/>
        </w:tabs>
        <w:ind w:left="357" w:hanging="357"/>
      </w:pPr>
      <w:rPr>
        <w:b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0">
    <w:nsid w:val="244F33CE"/>
    <w:multiLevelType w:val="multilevel"/>
    <w:tmpl w:val="244F33CE"/>
    <w:lvl w:ilvl="0" w:tentative="0">
      <w:start w:val="1"/>
      <w:numFmt w:val="bullet"/>
      <w:lvlText w:val=""/>
      <w:lvlJc w:val="left"/>
      <w:pPr>
        <w:ind w:left="92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6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0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8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2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6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00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440" w:hanging="440"/>
      </w:pPr>
      <w:rPr>
        <w:rFonts w:hint="default" w:ascii="Wingdings" w:hAnsi="Wingdings"/>
      </w:rPr>
    </w:lvl>
  </w:abstractNum>
  <w:abstractNum w:abstractNumId="11">
    <w:nsid w:val="245F1146"/>
    <w:multiLevelType w:val="multilevel"/>
    <w:tmpl w:val="245F1146"/>
    <w:lvl w:ilvl="0" w:tentative="0">
      <w:start w:val="1"/>
      <w:numFmt w:val="bullet"/>
      <w:lvlText w:val=""/>
      <w:lvlJc w:val="left"/>
      <w:pPr>
        <w:ind w:left="92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6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0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8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2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6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00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440" w:hanging="440"/>
      </w:pPr>
      <w:rPr>
        <w:rFonts w:hint="default" w:ascii="Wingdings" w:hAnsi="Wingdings"/>
      </w:rPr>
    </w:lvl>
  </w:abstractNum>
  <w:abstractNum w:abstractNumId="12">
    <w:nsid w:val="27E3798A"/>
    <w:multiLevelType w:val="multilevel"/>
    <w:tmpl w:val="27E3798A"/>
    <w:lvl w:ilvl="0" w:tentative="0">
      <w:start w:val="1"/>
      <w:numFmt w:val="decimal"/>
      <w:lvlText w:val="(%1)"/>
      <w:lvlJc w:val="left"/>
      <w:pPr>
        <w:ind w:left="92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3">
    <w:nsid w:val="31E44386"/>
    <w:multiLevelType w:val="multilevel"/>
    <w:tmpl w:val="31E44386"/>
    <w:lvl w:ilvl="0" w:tentative="0">
      <w:start w:val="1"/>
      <w:numFmt w:val="bullet"/>
      <w:lvlText w:val="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bullet"/>
      <w:lvlText w:val="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14">
    <w:nsid w:val="32AC20E5"/>
    <w:multiLevelType w:val="multilevel"/>
    <w:tmpl w:val="32AC20E5"/>
    <w:lvl w:ilvl="0" w:tentative="0">
      <w:start w:val="1"/>
      <w:numFmt w:val="decimal"/>
      <w:lvlText w:val="%1."/>
      <w:lvlJc w:val="left"/>
      <w:pPr>
        <w:ind w:left="1441" w:hanging="360"/>
      </w:pPr>
      <w:rPr>
        <w:rFonts w:hint="default"/>
      </w:rPr>
    </w:lvl>
    <w:lvl w:ilvl="1" w:tentative="0">
      <w:start w:val="1"/>
      <w:numFmt w:val="bullet"/>
      <w:lvlText w:val=""/>
      <w:lvlJc w:val="left"/>
      <w:pPr>
        <w:ind w:left="920" w:hanging="440"/>
      </w:pPr>
      <w:rPr>
        <w:rFonts w:hint="default" w:ascii="Wingdings" w:hAnsi="Wingdings"/>
      </w:rPr>
    </w:lvl>
    <w:lvl w:ilvl="2" w:tentative="0">
      <w:start w:val="3"/>
      <w:numFmt w:val="bullet"/>
      <w:lvlText w:val=""/>
      <w:lvlJc w:val="left"/>
      <w:pPr>
        <w:ind w:left="2441" w:hanging="480"/>
      </w:pPr>
      <w:rPr>
        <w:rFonts w:hint="eastAsia" w:ascii="宋体" w:hAnsi="宋体" w:eastAsia="宋体" w:cs="宋体"/>
      </w:rPr>
    </w:lvl>
    <w:lvl w:ilvl="3" w:tentative="0">
      <w:start w:val="1"/>
      <w:numFmt w:val="decimal"/>
      <w:lvlText w:val="%4."/>
      <w:lvlJc w:val="left"/>
      <w:pPr>
        <w:ind w:left="2841" w:hanging="440"/>
      </w:pPr>
    </w:lvl>
    <w:lvl w:ilvl="4" w:tentative="0">
      <w:start w:val="1"/>
      <w:numFmt w:val="lowerLetter"/>
      <w:lvlText w:val="%5)"/>
      <w:lvlJc w:val="left"/>
      <w:pPr>
        <w:ind w:left="3281" w:hanging="440"/>
      </w:pPr>
    </w:lvl>
    <w:lvl w:ilvl="5" w:tentative="0">
      <w:start w:val="1"/>
      <w:numFmt w:val="lowerRoman"/>
      <w:lvlText w:val="%6."/>
      <w:lvlJc w:val="right"/>
      <w:pPr>
        <w:ind w:left="3721" w:hanging="440"/>
      </w:pPr>
    </w:lvl>
    <w:lvl w:ilvl="6" w:tentative="0">
      <w:start w:val="1"/>
      <w:numFmt w:val="decimal"/>
      <w:lvlText w:val="%7."/>
      <w:lvlJc w:val="left"/>
      <w:pPr>
        <w:ind w:left="4161" w:hanging="440"/>
      </w:pPr>
    </w:lvl>
    <w:lvl w:ilvl="7" w:tentative="0">
      <w:start w:val="1"/>
      <w:numFmt w:val="lowerLetter"/>
      <w:lvlText w:val="%8)"/>
      <w:lvlJc w:val="left"/>
      <w:pPr>
        <w:ind w:left="4601" w:hanging="440"/>
      </w:pPr>
    </w:lvl>
    <w:lvl w:ilvl="8" w:tentative="0">
      <w:start w:val="1"/>
      <w:numFmt w:val="lowerRoman"/>
      <w:lvlText w:val="%9."/>
      <w:lvlJc w:val="right"/>
      <w:pPr>
        <w:ind w:left="5041" w:hanging="440"/>
      </w:pPr>
    </w:lvl>
  </w:abstractNum>
  <w:abstractNum w:abstractNumId="15">
    <w:nsid w:val="32F81EC3"/>
    <w:multiLevelType w:val="multilevel"/>
    <w:tmpl w:val="32F81EC3"/>
    <w:lvl w:ilvl="0" w:tentative="0">
      <w:start w:val="1"/>
      <w:numFmt w:val="bullet"/>
      <w:lvlText w:val=""/>
      <w:lvlJc w:val="left"/>
      <w:pPr>
        <w:ind w:left="92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6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0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8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2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6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00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440" w:hanging="440"/>
      </w:pPr>
      <w:rPr>
        <w:rFonts w:hint="default" w:ascii="Wingdings" w:hAnsi="Wingdings"/>
      </w:rPr>
    </w:lvl>
  </w:abstractNum>
  <w:abstractNum w:abstractNumId="16">
    <w:nsid w:val="33F15EE7"/>
    <w:multiLevelType w:val="multilevel"/>
    <w:tmpl w:val="33F15EE7"/>
    <w:lvl w:ilvl="0" w:tentative="0">
      <w:start w:val="1"/>
      <w:numFmt w:val="bullet"/>
      <w:lvlText w:val=""/>
      <w:lvlJc w:val="left"/>
      <w:pPr>
        <w:ind w:left="92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6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0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8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2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6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00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440" w:hanging="440"/>
      </w:pPr>
      <w:rPr>
        <w:rFonts w:hint="default" w:ascii="Wingdings" w:hAnsi="Wingdings"/>
      </w:rPr>
    </w:lvl>
  </w:abstractNum>
  <w:abstractNum w:abstractNumId="17">
    <w:nsid w:val="36D54B4D"/>
    <w:multiLevelType w:val="multilevel"/>
    <w:tmpl w:val="36D54B4D"/>
    <w:lvl w:ilvl="0" w:tentative="0">
      <w:start w:val="1"/>
      <w:numFmt w:val="decimal"/>
      <w:lvlText w:val="(%1)"/>
      <w:lvlJc w:val="left"/>
      <w:pPr>
        <w:ind w:left="92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60" w:hanging="440"/>
      </w:pPr>
    </w:lvl>
    <w:lvl w:ilvl="2" w:tentative="0">
      <w:start w:val="1"/>
      <w:numFmt w:val="lowerRoman"/>
      <w:lvlText w:val="%3."/>
      <w:lvlJc w:val="right"/>
      <w:pPr>
        <w:ind w:left="1800" w:hanging="440"/>
      </w:pPr>
    </w:lvl>
    <w:lvl w:ilvl="3" w:tentative="0">
      <w:start w:val="1"/>
      <w:numFmt w:val="decimal"/>
      <w:lvlText w:val="%4."/>
      <w:lvlJc w:val="left"/>
      <w:pPr>
        <w:ind w:left="2240" w:hanging="440"/>
      </w:pPr>
    </w:lvl>
    <w:lvl w:ilvl="4" w:tentative="0">
      <w:start w:val="1"/>
      <w:numFmt w:val="lowerLetter"/>
      <w:lvlText w:val="%5)"/>
      <w:lvlJc w:val="left"/>
      <w:pPr>
        <w:ind w:left="2680" w:hanging="440"/>
      </w:pPr>
    </w:lvl>
    <w:lvl w:ilvl="5" w:tentative="0">
      <w:start w:val="1"/>
      <w:numFmt w:val="lowerRoman"/>
      <w:lvlText w:val="%6."/>
      <w:lvlJc w:val="right"/>
      <w:pPr>
        <w:ind w:left="3120" w:hanging="440"/>
      </w:pPr>
    </w:lvl>
    <w:lvl w:ilvl="6" w:tentative="0">
      <w:start w:val="1"/>
      <w:numFmt w:val="decimal"/>
      <w:lvlText w:val="%7."/>
      <w:lvlJc w:val="left"/>
      <w:pPr>
        <w:ind w:left="3560" w:hanging="440"/>
      </w:pPr>
    </w:lvl>
    <w:lvl w:ilvl="7" w:tentative="0">
      <w:start w:val="1"/>
      <w:numFmt w:val="lowerLetter"/>
      <w:lvlText w:val="%8)"/>
      <w:lvlJc w:val="left"/>
      <w:pPr>
        <w:ind w:left="4000" w:hanging="440"/>
      </w:pPr>
    </w:lvl>
    <w:lvl w:ilvl="8" w:tentative="0">
      <w:start w:val="1"/>
      <w:numFmt w:val="lowerRoman"/>
      <w:lvlText w:val="%9."/>
      <w:lvlJc w:val="right"/>
      <w:pPr>
        <w:ind w:left="4440" w:hanging="440"/>
      </w:pPr>
    </w:lvl>
  </w:abstractNum>
  <w:abstractNum w:abstractNumId="18">
    <w:nsid w:val="379D47A3"/>
    <w:multiLevelType w:val="multilevel"/>
    <w:tmpl w:val="379D47A3"/>
    <w:lvl w:ilvl="0" w:tentative="0">
      <w:start w:val="1"/>
      <w:numFmt w:val="decimal"/>
      <w:lvlText w:val="(%1)"/>
      <w:lvlJc w:val="left"/>
      <w:pPr>
        <w:ind w:left="92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9">
    <w:nsid w:val="386F3C3F"/>
    <w:multiLevelType w:val="multilevel"/>
    <w:tmpl w:val="386F3C3F"/>
    <w:lvl w:ilvl="0" w:tentative="0">
      <w:start w:val="1"/>
      <w:numFmt w:val="bullet"/>
      <w:lvlText w:val=""/>
      <w:lvlJc w:val="left"/>
      <w:pPr>
        <w:ind w:left="92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6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0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8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2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6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00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440" w:hanging="440"/>
      </w:pPr>
      <w:rPr>
        <w:rFonts w:hint="default" w:ascii="Wingdings" w:hAnsi="Wingdings"/>
      </w:rPr>
    </w:lvl>
  </w:abstractNum>
  <w:abstractNum w:abstractNumId="20">
    <w:nsid w:val="3A6D18A6"/>
    <w:multiLevelType w:val="multilevel"/>
    <w:tmpl w:val="3A6D18A6"/>
    <w:lvl w:ilvl="0" w:tentative="0">
      <w:start w:val="1"/>
      <w:numFmt w:val="decimal"/>
      <w:lvlText w:val="(%1)"/>
      <w:lvlJc w:val="left"/>
      <w:pPr>
        <w:ind w:left="92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1">
    <w:nsid w:val="3CD2732F"/>
    <w:multiLevelType w:val="multilevel"/>
    <w:tmpl w:val="3CD2732F"/>
    <w:lvl w:ilvl="0" w:tentative="0">
      <w:start w:val="1"/>
      <w:numFmt w:val="lowerLetter"/>
      <w:lvlText w:val="%1)"/>
      <w:lvlJc w:val="left"/>
      <w:pPr>
        <w:ind w:left="925" w:hanging="440"/>
      </w:pPr>
    </w:lvl>
    <w:lvl w:ilvl="1" w:tentative="0">
      <w:start w:val="1"/>
      <w:numFmt w:val="lowerLetter"/>
      <w:lvlText w:val="%2)"/>
      <w:lvlJc w:val="left"/>
      <w:pPr>
        <w:ind w:left="1365" w:hanging="440"/>
      </w:pPr>
    </w:lvl>
    <w:lvl w:ilvl="2" w:tentative="0">
      <w:start w:val="1"/>
      <w:numFmt w:val="lowerRoman"/>
      <w:lvlText w:val="%3."/>
      <w:lvlJc w:val="right"/>
      <w:pPr>
        <w:ind w:left="1805" w:hanging="440"/>
      </w:pPr>
    </w:lvl>
    <w:lvl w:ilvl="3" w:tentative="0">
      <w:start w:val="1"/>
      <w:numFmt w:val="decimal"/>
      <w:lvlText w:val="%4."/>
      <w:lvlJc w:val="left"/>
      <w:pPr>
        <w:ind w:left="2245" w:hanging="440"/>
      </w:pPr>
    </w:lvl>
    <w:lvl w:ilvl="4" w:tentative="0">
      <w:start w:val="1"/>
      <w:numFmt w:val="lowerLetter"/>
      <w:lvlText w:val="%5)"/>
      <w:lvlJc w:val="left"/>
      <w:pPr>
        <w:ind w:left="2685" w:hanging="440"/>
      </w:pPr>
    </w:lvl>
    <w:lvl w:ilvl="5" w:tentative="0">
      <w:start w:val="1"/>
      <w:numFmt w:val="lowerRoman"/>
      <w:lvlText w:val="%6."/>
      <w:lvlJc w:val="right"/>
      <w:pPr>
        <w:ind w:left="3125" w:hanging="440"/>
      </w:pPr>
    </w:lvl>
    <w:lvl w:ilvl="6" w:tentative="0">
      <w:start w:val="1"/>
      <w:numFmt w:val="decimal"/>
      <w:lvlText w:val="%7."/>
      <w:lvlJc w:val="left"/>
      <w:pPr>
        <w:ind w:left="3565" w:hanging="440"/>
      </w:pPr>
    </w:lvl>
    <w:lvl w:ilvl="7" w:tentative="0">
      <w:start w:val="1"/>
      <w:numFmt w:val="lowerLetter"/>
      <w:lvlText w:val="%8)"/>
      <w:lvlJc w:val="left"/>
      <w:pPr>
        <w:ind w:left="4005" w:hanging="440"/>
      </w:pPr>
    </w:lvl>
    <w:lvl w:ilvl="8" w:tentative="0">
      <w:start w:val="1"/>
      <w:numFmt w:val="lowerRoman"/>
      <w:lvlText w:val="%9."/>
      <w:lvlJc w:val="right"/>
      <w:pPr>
        <w:ind w:left="4445" w:hanging="440"/>
      </w:pPr>
    </w:lvl>
  </w:abstractNum>
  <w:abstractNum w:abstractNumId="22">
    <w:nsid w:val="3E3B0C53"/>
    <w:multiLevelType w:val="multilevel"/>
    <w:tmpl w:val="3E3B0C53"/>
    <w:lvl w:ilvl="0" w:tentative="0">
      <w:start w:val="1"/>
      <w:numFmt w:val="decimal"/>
      <w:lvlText w:val="(%1)"/>
      <w:lvlJc w:val="left"/>
      <w:pPr>
        <w:ind w:left="92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3">
    <w:nsid w:val="418714A0"/>
    <w:multiLevelType w:val="multilevel"/>
    <w:tmpl w:val="418714A0"/>
    <w:lvl w:ilvl="0" w:tentative="0">
      <w:start w:val="1"/>
      <w:numFmt w:val="decimal"/>
      <w:lvlText w:val="(%1)"/>
      <w:lvlJc w:val="left"/>
      <w:pPr>
        <w:ind w:left="92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4">
    <w:nsid w:val="42AF714A"/>
    <w:multiLevelType w:val="multilevel"/>
    <w:tmpl w:val="42AF714A"/>
    <w:lvl w:ilvl="0" w:tentative="0">
      <w:start w:val="1"/>
      <w:numFmt w:val="lowerLetter"/>
      <w:lvlText w:val="%1)"/>
      <w:lvlJc w:val="left"/>
      <w:pPr>
        <w:ind w:left="88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40"/>
      </w:pPr>
    </w:lvl>
    <w:lvl w:ilvl="2" w:tentative="0">
      <w:start w:val="1"/>
      <w:numFmt w:val="lowerRoman"/>
      <w:lvlText w:val="%3."/>
      <w:lvlJc w:val="right"/>
      <w:pPr>
        <w:ind w:left="1760" w:hanging="440"/>
      </w:pPr>
    </w:lvl>
    <w:lvl w:ilvl="3" w:tentative="0">
      <w:start w:val="1"/>
      <w:numFmt w:val="decimal"/>
      <w:lvlText w:val="%4."/>
      <w:lvlJc w:val="left"/>
      <w:pPr>
        <w:ind w:left="2200" w:hanging="440"/>
      </w:pPr>
    </w:lvl>
    <w:lvl w:ilvl="4" w:tentative="0">
      <w:start w:val="1"/>
      <w:numFmt w:val="lowerLetter"/>
      <w:lvlText w:val="%5)"/>
      <w:lvlJc w:val="left"/>
      <w:pPr>
        <w:ind w:left="2640" w:hanging="440"/>
      </w:pPr>
    </w:lvl>
    <w:lvl w:ilvl="5" w:tentative="0">
      <w:start w:val="1"/>
      <w:numFmt w:val="lowerRoman"/>
      <w:lvlText w:val="%6."/>
      <w:lvlJc w:val="right"/>
      <w:pPr>
        <w:ind w:left="3080" w:hanging="440"/>
      </w:pPr>
    </w:lvl>
    <w:lvl w:ilvl="6" w:tentative="0">
      <w:start w:val="1"/>
      <w:numFmt w:val="decimal"/>
      <w:lvlText w:val="%7."/>
      <w:lvlJc w:val="left"/>
      <w:pPr>
        <w:ind w:left="3520" w:hanging="440"/>
      </w:pPr>
    </w:lvl>
    <w:lvl w:ilvl="7" w:tentative="0">
      <w:start w:val="1"/>
      <w:numFmt w:val="lowerLetter"/>
      <w:lvlText w:val="%8)"/>
      <w:lvlJc w:val="left"/>
      <w:pPr>
        <w:ind w:left="3960" w:hanging="440"/>
      </w:pPr>
    </w:lvl>
    <w:lvl w:ilvl="8" w:tentative="0">
      <w:start w:val="1"/>
      <w:numFmt w:val="lowerRoman"/>
      <w:lvlText w:val="%9."/>
      <w:lvlJc w:val="right"/>
      <w:pPr>
        <w:ind w:left="4400" w:hanging="440"/>
      </w:pPr>
    </w:lvl>
  </w:abstractNum>
  <w:abstractNum w:abstractNumId="25">
    <w:nsid w:val="440C4D33"/>
    <w:multiLevelType w:val="multilevel"/>
    <w:tmpl w:val="440C4D33"/>
    <w:lvl w:ilvl="0" w:tentative="0">
      <w:start w:val="1"/>
      <w:numFmt w:val="decimal"/>
      <w:lvlText w:val="(%1)"/>
      <w:lvlJc w:val="left"/>
      <w:pPr>
        <w:ind w:left="92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6">
    <w:nsid w:val="46EA4CB8"/>
    <w:multiLevelType w:val="multilevel"/>
    <w:tmpl w:val="46EA4CB8"/>
    <w:lvl w:ilvl="0" w:tentative="0">
      <w:start w:val="1"/>
      <w:numFmt w:val="decimal"/>
      <w:lvlText w:val="(%1)"/>
      <w:lvlJc w:val="left"/>
      <w:pPr>
        <w:ind w:left="92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7">
    <w:nsid w:val="4C4244D8"/>
    <w:multiLevelType w:val="multilevel"/>
    <w:tmpl w:val="4C4244D8"/>
    <w:lvl w:ilvl="0" w:tentative="0">
      <w:start w:val="1"/>
      <w:numFmt w:val="decimal"/>
      <w:lvlText w:val="(%1)"/>
      <w:lvlJc w:val="left"/>
      <w:pPr>
        <w:ind w:left="92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8">
    <w:nsid w:val="52F54368"/>
    <w:multiLevelType w:val="multilevel"/>
    <w:tmpl w:val="52F54368"/>
    <w:lvl w:ilvl="0" w:tentative="0">
      <w:start w:val="1"/>
      <w:numFmt w:val="decimal"/>
      <w:lvlText w:val="(%1)"/>
      <w:lvlJc w:val="left"/>
      <w:pPr>
        <w:ind w:left="92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9">
    <w:nsid w:val="53937CB5"/>
    <w:multiLevelType w:val="multilevel"/>
    <w:tmpl w:val="53937CB5"/>
    <w:lvl w:ilvl="0" w:tentative="0">
      <w:start w:val="1"/>
      <w:numFmt w:val="decimal"/>
      <w:lvlText w:val="(%1)"/>
      <w:lvlJc w:val="left"/>
      <w:pPr>
        <w:ind w:left="92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30">
    <w:nsid w:val="543E18D5"/>
    <w:multiLevelType w:val="multilevel"/>
    <w:tmpl w:val="543E18D5"/>
    <w:lvl w:ilvl="0" w:tentative="0">
      <w:start w:val="1"/>
      <w:numFmt w:val="decimal"/>
      <w:pStyle w:val="84"/>
      <w:lvlText w:val="%1.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ind w:left="851" w:hanging="851"/>
      </w:pPr>
      <w:rPr>
        <w:rFonts w:hint="eastAsia"/>
        <w:sz w:val="30"/>
      </w:rPr>
    </w:lvl>
    <w:lvl w:ilvl="4" w:tentative="0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31">
    <w:nsid w:val="54E7624A"/>
    <w:multiLevelType w:val="multilevel"/>
    <w:tmpl w:val="54E7624A"/>
    <w:lvl w:ilvl="0" w:tentative="0">
      <w:start w:val="1"/>
      <w:numFmt w:val="decimal"/>
      <w:pStyle w:val="2"/>
      <w:lvlText w:val="%1."/>
      <w:lvlJc w:val="left"/>
      <w:pPr>
        <w:ind w:left="640" w:hanging="44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080" w:hanging="440"/>
      </w:pPr>
    </w:lvl>
    <w:lvl w:ilvl="2" w:tentative="0">
      <w:start w:val="1"/>
      <w:numFmt w:val="lowerRoman"/>
      <w:lvlText w:val="%3."/>
      <w:lvlJc w:val="right"/>
      <w:pPr>
        <w:ind w:left="1520" w:hanging="440"/>
      </w:pPr>
    </w:lvl>
    <w:lvl w:ilvl="3" w:tentative="0">
      <w:start w:val="1"/>
      <w:numFmt w:val="decimal"/>
      <w:lvlText w:val="%4."/>
      <w:lvlJc w:val="left"/>
      <w:pPr>
        <w:ind w:left="1960" w:hanging="440"/>
      </w:pPr>
    </w:lvl>
    <w:lvl w:ilvl="4" w:tentative="0">
      <w:start w:val="1"/>
      <w:numFmt w:val="lowerLetter"/>
      <w:lvlText w:val="%5)"/>
      <w:lvlJc w:val="left"/>
      <w:pPr>
        <w:ind w:left="2400" w:hanging="440"/>
      </w:pPr>
    </w:lvl>
    <w:lvl w:ilvl="5" w:tentative="0">
      <w:start w:val="1"/>
      <w:numFmt w:val="lowerRoman"/>
      <w:lvlText w:val="%6."/>
      <w:lvlJc w:val="right"/>
      <w:pPr>
        <w:ind w:left="2840" w:hanging="440"/>
      </w:pPr>
    </w:lvl>
    <w:lvl w:ilvl="6" w:tentative="0">
      <w:start w:val="1"/>
      <w:numFmt w:val="decimal"/>
      <w:lvlText w:val="%7."/>
      <w:lvlJc w:val="left"/>
      <w:pPr>
        <w:ind w:left="3280" w:hanging="440"/>
      </w:pPr>
    </w:lvl>
    <w:lvl w:ilvl="7" w:tentative="0">
      <w:start w:val="1"/>
      <w:numFmt w:val="lowerLetter"/>
      <w:lvlText w:val="%8)"/>
      <w:lvlJc w:val="left"/>
      <w:pPr>
        <w:ind w:left="3720" w:hanging="440"/>
      </w:pPr>
    </w:lvl>
    <w:lvl w:ilvl="8" w:tentative="0">
      <w:start w:val="1"/>
      <w:numFmt w:val="lowerRoman"/>
      <w:lvlText w:val="%9."/>
      <w:lvlJc w:val="right"/>
      <w:pPr>
        <w:ind w:left="4160" w:hanging="440"/>
      </w:pPr>
    </w:lvl>
  </w:abstractNum>
  <w:abstractNum w:abstractNumId="32">
    <w:nsid w:val="5F2713C0"/>
    <w:multiLevelType w:val="multilevel"/>
    <w:tmpl w:val="5F2713C0"/>
    <w:lvl w:ilvl="0" w:tentative="0">
      <w:start w:val="1"/>
      <w:numFmt w:val="decimal"/>
      <w:lvlText w:val="(%1)"/>
      <w:lvlJc w:val="left"/>
      <w:pPr>
        <w:ind w:left="92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33">
    <w:nsid w:val="612D3388"/>
    <w:multiLevelType w:val="multilevel"/>
    <w:tmpl w:val="612D3388"/>
    <w:lvl w:ilvl="0" w:tentative="0">
      <w:start w:val="1"/>
      <w:numFmt w:val="decimal"/>
      <w:lvlText w:val="(%1)"/>
      <w:lvlJc w:val="left"/>
      <w:pPr>
        <w:ind w:left="92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34">
    <w:nsid w:val="645F4BAD"/>
    <w:multiLevelType w:val="multilevel"/>
    <w:tmpl w:val="645F4BAD"/>
    <w:lvl w:ilvl="0" w:tentative="0">
      <w:start w:val="1"/>
      <w:numFmt w:val="bullet"/>
      <w:lvlText w:val=""/>
      <w:lvlJc w:val="left"/>
      <w:pPr>
        <w:ind w:left="92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6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0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8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2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6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00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440" w:hanging="440"/>
      </w:pPr>
      <w:rPr>
        <w:rFonts w:hint="default" w:ascii="Wingdings" w:hAnsi="Wingdings"/>
      </w:rPr>
    </w:lvl>
  </w:abstractNum>
  <w:abstractNum w:abstractNumId="35">
    <w:nsid w:val="6B962F42"/>
    <w:multiLevelType w:val="multilevel"/>
    <w:tmpl w:val="6B962F42"/>
    <w:lvl w:ilvl="0" w:tentative="0">
      <w:start w:val="1"/>
      <w:numFmt w:val="bullet"/>
      <w:lvlText w:val=""/>
      <w:lvlJc w:val="left"/>
      <w:pPr>
        <w:ind w:left="92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6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0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8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2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6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00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440" w:hanging="440"/>
      </w:pPr>
      <w:rPr>
        <w:rFonts w:hint="default" w:ascii="Wingdings" w:hAnsi="Wingdings"/>
      </w:rPr>
    </w:lvl>
  </w:abstractNum>
  <w:abstractNum w:abstractNumId="36">
    <w:nsid w:val="6EA61613"/>
    <w:multiLevelType w:val="multilevel"/>
    <w:tmpl w:val="6EA61613"/>
    <w:lvl w:ilvl="0" w:tentative="0">
      <w:start w:val="1"/>
      <w:numFmt w:val="decimal"/>
      <w:lvlText w:val="(%1)"/>
      <w:lvlJc w:val="left"/>
      <w:pPr>
        <w:ind w:left="92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37">
    <w:nsid w:val="70CD3368"/>
    <w:multiLevelType w:val="multilevel"/>
    <w:tmpl w:val="70CD3368"/>
    <w:lvl w:ilvl="0" w:tentative="0">
      <w:start w:val="1"/>
      <w:numFmt w:val="decimal"/>
      <w:lvlText w:val="(%1)"/>
      <w:lvlJc w:val="left"/>
      <w:pPr>
        <w:ind w:left="92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38">
    <w:nsid w:val="72143131"/>
    <w:multiLevelType w:val="multilevel"/>
    <w:tmpl w:val="72143131"/>
    <w:lvl w:ilvl="0" w:tentative="0">
      <w:start w:val="3"/>
      <w:numFmt w:val="decimal"/>
      <w:lvlText w:val="%1"/>
      <w:lvlJc w:val="left"/>
      <w:pPr>
        <w:ind w:left="810" w:hanging="810"/>
      </w:pPr>
      <w:rPr>
        <w:rFonts w:hint="default"/>
      </w:rPr>
    </w:lvl>
    <w:lvl w:ilvl="1" w:tentative="0">
      <w:start w:val="3"/>
      <w:numFmt w:val="decimal"/>
      <w:lvlText w:val="%1.%2"/>
      <w:lvlJc w:val="left"/>
      <w:pPr>
        <w:ind w:left="970" w:hanging="81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1130" w:hanging="810"/>
      </w:pPr>
      <w:rPr>
        <w:rFonts w:hint="default"/>
      </w:rPr>
    </w:lvl>
    <w:lvl w:ilvl="3" w:tentative="0">
      <w:start w:val="2"/>
      <w:numFmt w:val="decimal"/>
      <w:lvlText w:val="%1.%2.%3.%4"/>
      <w:lvlJc w:val="left"/>
      <w:pPr>
        <w:ind w:left="156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224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2760" w:hanging="180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2920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3440" w:hanging="2160"/>
      </w:pPr>
      <w:rPr>
        <w:rFonts w:hint="default"/>
      </w:rPr>
    </w:lvl>
  </w:abstractNum>
  <w:abstractNum w:abstractNumId="39">
    <w:nsid w:val="7310726D"/>
    <w:multiLevelType w:val="multilevel"/>
    <w:tmpl w:val="7310726D"/>
    <w:lvl w:ilvl="0" w:tentative="0">
      <w:start w:val="1"/>
      <w:numFmt w:val="decimal"/>
      <w:pStyle w:val="95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40">
    <w:nsid w:val="74BF0187"/>
    <w:multiLevelType w:val="multilevel"/>
    <w:tmpl w:val="74BF0187"/>
    <w:lvl w:ilvl="0" w:tentative="0">
      <w:start w:val="1"/>
      <w:numFmt w:val="bullet"/>
      <w:lvlText w:val=""/>
      <w:lvlJc w:val="left"/>
      <w:pPr>
        <w:ind w:left="92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6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0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8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2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6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00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440" w:hanging="440"/>
      </w:pPr>
      <w:rPr>
        <w:rFonts w:hint="default" w:ascii="Wingdings" w:hAnsi="Wingdings"/>
      </w:rPr>
    </w:lvl>
  </w:abstractNum>
  <w:num w:numId="1">
    <w:abstractNumId w:val="31"/>
  </w:num>
  <w:num w:numId="2">
    <w:abstractNumId w:val="9"/>
  </w:num>
  <w:num w:numId="3">
    <w:abstractNumId w:val="30"/>
  </w:num>
  <w:num w:numId="4">
    <w:abstractNumId w:val="39"/>
  </w:num>
  <w:num w:numId="5">
    <w:abstractNumId w:val="19"/>
  </w:num>
  <w:num w:numId="6">
    <w:abstractNumId w:val="17"/>
  </w:num>
  <w:num w:numId="7">
    <w:abstractNumId w:val="34"/>
  </w:num>
  <w:num w:numId="8">
    <w:abstractNumId w:val="29"/>
  </w:num>
  <w:num w:numId="9">
    <w:abstractNumId w:val="4"/>
  </w:num>
  <w:num w:numId="10">
    <w:abstractNumId w:val="18"/>
  </w:num>
  <w:num w:numId="11">
    <w:abstractNumId w:val="23"/>
  </w:num>
  <w:num w:numId="12">
    <w:abstractNumId w:val="33"/>
  </w:num>
  <w:num w:numId="13">
    <w:abstractNumId w:val="0"/>
  </w:num>
  <w:num w:numId="14">
    <w:abstractNumId w:val="2"/>
  </w:num>
  <w:num w:numId="15">
    <w:abstractNumId w:val="15"/>
  </w:num>
  <w:num w:numId="16">
    <w:abstractNumId w:val="25"/>
  </w:num>
  <w:num w:numId="17">
    <w:abstractNumId w:val="11"/>
  </w:num>
  <w:num w:numId="18">
    <w:abstractNumId w:val="3"/>
  </w:num>
  <w:num w:numId="19">
    <w:abstractNumId w:val="40"/>
  </w:num>
  <w:num w:numId="20">
    <w:abstractNumId w:val="16"/>
  </w:num>
  <w:num w:numId="21">
    <w:abstractNumId w:val="35"/>
  </w:num>
  <w:num w:numId="22">
    <w:abstractNumId w:val="21"/>
  </w:num>
  <w:num w:numId="23">
    <w:abstractNumId w:val="14"/>
  </w:num>
  <w:num w:numId="24">
    <w:abstractNumId w:val="38"/>
  </w:num>
  <w:num w:numId="25">
    <w:abstractNumId w:val="37"/>
  </w:num>
  <w:num w:numId="26">
    <w:abstractNumId w:val="10"/>
  </w:num>
  <w:num w:numId="27">
    <w:abstractNumId w:val="27"/>
  </w:num>
  <w:num w:numId="28">
    <w:abstractNumId w:val="22"/>
  </w:num>
  <w:num w:numId="29">
    <w:abstractNumId w:val="7"/>
  </w:num>
  <w:num w:numId="30">
    <w:abstractNumId w:val="1"/>
  </w:num>
  <w:num w:numId="31">
    <w:abstractNumId w:val="5"/>
  </w:num>
  <w:num w:numId="32">
    <w:abstractNumId w:val="13"/>
  </w:num>
  <w:num w:numId="33">
    <w:abstractNumId w:val="24"/>
  </w:num>
  <w:num w:numId="34">
    <w:abstractNumId w:val="6"/>
  </w:num>
  <w:num w:numId="35">
    <w:abstractNumId w:val="26"/>
  </w:num>
  <w:num w:numId="36">
    <w:abstractNumId w:val="36"/>
  </w:num>
  <w:num w:numId="37">
    <w:abstractNumId w:val="32"/>
  </w:num>
  <w:num w:numId="38">
    <w:abstractNumId w:val="28"/>
  </w:num>
  <w:num w:numId="39">
    <w:abstractNumId w:val="8"/>
  </w:num>
  <w:num w:numId="40">
    <w:abstractNumId w:val="12"/>
  </w:num>
  <w:num w:numId="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0"/>
  <w:drawingGridHorizontalSpacing w:val="160"/>
  <w:drawingGridVerticalSpacing w:val="435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0FBA"/>
    <w:rsid w:val="00001EAC"/>
    <w:rsid w:val="00003FBE"/>
    <w:rsid w:val="00005379"/>
    <w:rsid w:val="000055EA"/>
    <w:rsid w:val="00016094"/>
    <w:rsid w:val="00017662"/>
    <w:rsid w:val="000202CA"/>
    <w:rsid w:val="00021C3F"/>
    <w:rsid w:val="0002395D"/>
    <w:rsid w:val="00023F9D"/>
    <w:rsid w:val="00025793"/>
    <w:rsid w:val="000264A9"/>
    <w:rsid w:val="00026CBD"/>
    <w:rsid w:val="00026FBC"/>
    <w:rsid w:val="000306C2"/>
    <w:rsid w:val="0003338C"/>
    <w:rsid w:val="00034D22"/>
    <w:rsid w:val="00036188"/>
    <w:rsid w:val="00040970"/>
    <w:rsid w:val="0004433C"/>
    <w:rsid w:val="00056516"/>
    <w:rsid w:val="0006105A"/>
    <w:rsid w:val="0006207A"/>
    <w:rsid w:val="00064CFC"/>
    <w:rsid w:val="00064DDD"/>
    <w:rsid w:val="00066162"/>
    <w:rsid w:val="000676C2"/>
    <w:rsid w:val="00070361"/>
    <w:rsid w:val="000717E6"/>
    <w:rsid w:val="00075856"/>
    <w:rsid w:val="000779CB"/>
    <w:rsid w:val="000806AA"/>
    <w:rsid w:val="000813E0"/>
    <w:rsid w:val="00081E57"/>
    <w:rsid w:val="000823DB"/>
    <w:rsid w:val="00082B67"/>
    <w:rsid w:val="00085733"/>
    <w:rsid w:val="00085CC0"/>
    <w:rsid w:val="000914AA"/>
    <w:rsid w:val="000923A6"/>
    <w:rsid w:val="000945A9"/>
    <w:rsid w:val="00096DFE"/>
    <w:rsid w:val="00097AB3"/>
    <w:rsid w:val="000A31CB"/>
    <w:rsid w:val="000A4D45"/>
    <w:rsid w:val="000A5329"/>
    <w:rsid w:val="000A7CAB"/>
    <w:rsid w:val="000B4077"/>
    <w:rsid w:val="000B707A"/>
    <w:rsid w:val="000C23B6"/>
    <w:rsid w:val="000C51E3"/>
    <w:rsid w:val="000D2704"/>
    <w:rsid w:val="000D3322"/>
    <w:rsid w:val="000D5722"/>
    <w:rsid w:val="000D6AB7"/>
    <w:rsid w:val="000D7C1A"/>
    <w:rsid w:val="000E008B"/>
    <w:rsid w:val="000E027F"/>
    <w:rsid w:val="000E3AA1"/>
    <w:rsid w:val="000E4714"/>
    <w:rsid w:val="000F032F"/>
    <w:rsid w:val="000F1625"/>
    <w:rsid w:val="000F5352"/>
    <w:rsid w:val="000F6CE7"/>
    <w:rsid w:val="001016AE"/>
    <w:rsid w:val="0010570D"/>
    <w:rsid w:val="00114402"/>
    <w:rsid w:val="0011592E"/>
    <w:rsid w:val="00116521"/>
    <w:rsid w:val="00116C12"/>
    <w:rsid w:val="0012023E"/>
    <w:rsid w:val="001234AB"/>
    <w:rsid w:val="00125501"/>
    <w:rsid w:val="0012562C"/>
    <w:rsid w:val="00125FD1"/>
    <w:rsid w:val="001312F6"/>
    <w:rsid w:val="001324BC"/>
    <w:rsid w:val="00132AF6"/>
    <w:rsid w:val="00133476"/>
    <w:rsid w:val="00134A12"/>
    <w:rsid w:val="00137601"/>
    <w:rsid w:val="00144B28"/>
    <w:rsid w:val="00146C51"/>
    <w:rsid w:val="0015109D"/>
    <w:rsid w:val="001530B4"/>
    <w:rsid w:val="001548D0"/>
    <w:rsid w:val="00157AE4"/>
    <w:rsid w:val="001603F9"/>
    <w:rsid w:val="00165C3A"/>
    <w:rsid w:val="00165E6B"/>
    <w:rsid w:val="00167AC4"/>
    <w:rsid w:val="00170840"/>
    <w:rsid w:val="00172A27"/>
    <w:rsid w:val="00174F10"/>
    <w:rsid w:val="0017707A"/>
    <w:rsid w:val="00177668"/>
    <w:rsid w:val="00180444"/>
    <w:rsid w:val="00182BE6"/>
    <w:rsid w:val="00183076"/>
    <w:rsid w:val="00183132"/>
    <w:rsid w:val="00183490"/>
    <w:rsid w:val="001860F5"/>
    <w:rsid w:val="00192925"/>
    <w:rsid w:val="00193B75"/>
    <w:rsid w:val="00193C8F"/>
    <w:rsid w:val="001970A5"/>
    <w:rsid w:val="00197DDE"/>
    <w:rsid w:val="001A02C4"/>
    <w:rsid w:val="001A4DFB"/>
    <w:rsid w:val="001A51B8"/>
    <w:rsid w:val="001A52D4"/>
    <w:rsid w:val="001B0E2B"/>
    <w:rsid w:val="001B645D"/>
    <w:rsid w:val="001C0325"/>
    <w:rsid w:val="001C09CA"/>
    <w:rsid w:val="001C2B62"/>
    <w:rsid w:val="001C2FC7"/>
    <w:rsid w:val="001C3D73"/>
    <w:rsid w:val="001C4BEA"/>
    <w:rsid w:val="001C57BC"/>
    <w:rsid w:val="001D0009"/>
    <w:rsid w:val="001D295F"/>
    <w:rsid w:val="001D4186"/>
    <w:rsid w:val="001D76B6"/>
    <w:rsid w:val="001E2272"/>
    <w:rsid w:val="001E4E81"/>
    <w:rsid w:val="001E5387"/>
    <w:rsid w:val="001E65CA"/>
    <w:rsid w:val="001F1396"/>
    <w:rsid w:val="00202FA4"/>
    <w:rsid w:val="00205949"/>
    <w:rsid w:val="00206D81"/>
    <w:rsid w:val="00207C5B"/>
    <w:rsid w:val="002110B7"/>
    <w:rsid w:val="00212D94"/>
    <w:rsid w:val="00215202"/>
    <w:rsid w:val="00215FC7"/>
    <w:rsid w:val="00216E09"/>
    <w:rsid w:val="002173B2"/>
    <w:rsid w:val="00226F21"/>
    <w:rsid w:val="00231E83"/>
    <w:rsid w:val="002345B5"/>
    <w:rsid w:val="002346F1"/>
    <w:rsid w:val="00234A63"/>
    <w:rsid w:val="00241C31"/>
    <w:rsid w:val="0024397C"/>
    <w:rsid w:val="00243EC6"/>
    <w:rsid w:val="002447B5"/>
    <w:rsid w:val="00245896"/>
    <w:rsid w:val="002563E9"/>
    <w:rsid w:val="00256D0B"/>
    <w:rsid w:val="00256FA9"/>
    <w:rsid w:val="00266266"/>
    <w:rsid w:val="002701DF"/>
    <w:rsid w:val="00271C66"/>
    <w:rsid w:val="002736CF"/>
    <w:rsid w:val="00274B08"/>
    <w:rsid w:val="0027584C"/>
    <w:rsid w:val="00277473"/>
    <w:rsid w:val="00277C39"/>
    <w:rsid w:val="00280233"/>
    <w:rsid w:val="00281B8E"/>
    <w:rsid w:val="002842AA"/>
    <w:rsid w:val="00285990"/>
    <w:rsid w:val="002910F0"/>
    <w:rsid w:val="00294CD5"/>
    <w:rsid w:val="00296023"/>
    <w:rsid w:val="002968F1"/>
    <w:rsid w:val="002A0832"/>
    <w:rsid w:val="002A1B51"/>
    <w:rsid w:val="002A2836"/>
    <w:rsid w:val="002B51E7"/>
    <w:rsid w:val="002B544B"/>
    <w:rsid w:val="002B63A6"/>
    <w:rsid w:val="002C30EC"/>
    <w:rsid w:val="002C3735"/>
    <w:rsid w:val="002C3F35"/>
    <w:rsid w:val="002C4332"/>
    <w:rsid w:val="002C6AF8"/>
    <w:rsid w:val="002C735A"/>
    <w:rsid w:val="002D3917"/>
    <w:rsid w:val="002D3CD3"/>
    <w:rsid w:val="002D7CEE"/>
    <w:rsid w:val="002E14C9"/>
    <w:rsid w:val="002E1602"/>
    <w:rsid w:val="002E34E7"/>
    <w:rsid w:val="002E35C2"/>
    <w:rsid w:val="002E58AD"/>
    <w:rsid w:val="002E66F4"/>
    <w:rsid w:val="002E7307"/>
    <w:rsid w:val="002F022E"/>
    <w:rsid w:val="002F0324"/>
    <w:rsid w:val="002F12C8"/>
    <w:rsid w:val="002F215D"/>
    <w:rsid w:val="002F2203"/>
    <w:rsid w:val="002F4077"/>
    <w:rsid w:val="002F51EB"/>
    <w:rsid w:val="003049E5"/>
    <w:rsid w:val="00304D11"/>
    <w:rsid w:val="00305C56"/>
    <w:rsid w:val="003060EF"/>
    <w:rsid w:val="00313356"/>
    <w:rsid w:val="003155D0"/>
    <w:rsid w:val="00315A1B"/>
    <w:rsid w:val="00315E55"/>
    <w:rsid w:val="003168F8"/>
    <w:rsid w:val="00322C98"/>
    <w:rsid w:val="0032739A"/>
    <w:rsid w:val="00330D93"/>
    <w:rsid w:val="00333585"/>
    <w:rsid w:val="0033575A"/>
    <w:rsid w:val="00340D50"/>
    <w:rsid w:val="00346231"/>
    <w:rsid w:val="003476D9"/>
    <w:rsid w:val="00362ADB"/>
    <w:rsid w:val="00364225"/>
    <w:rsid w:val="0036607C"/>
    <w:rsid w:val="00366C5D"/>
    <w:rsid w:val="003707DF"/>
    <w:rsid w:val="00370CE7"/>
    <w:rsid w:val="00377B34"/>
    <w:rsid w:val="00380F38"/>
    <w:rsid w:val="003831F9"/>
    <w:rsid w:val="00386C88"/>
    <w:rsid w:val="0039020C"/>
    <w:rsid w:val="003922D4"/>
    <w:rsid w:val="003975CE"/>
    <w:rsid w:val="003A1380"/>
    <w:rsid w:val="003A544D"/>
    <w:rsid w:val="003A54E0"/>
    <w:rsid w:val="003A67D8"/>
    <w:rsid w:val="003A7244"/>
    <w:rsid w:val="003B3671"/>
    <w:rsid w:val="003B54D0"/>
    <w:rsid w:val="003B5EBA"/>
    <w:rsid w:val="003B605E"/>
    <w:rsid w:val="003B7B69"/>
    <w:rsid w:val="003C15ED"/>
    <w:rsid w:val="003C23CF"/>
    <w:rsid w:val="003C2AD2"/>
    <w:rsid w:val="003C39A3"/>
    <w:rsid w:val="003C44A4"/>
    <w:rsid w:val="003C47F5"/>
    <w:rsid w:val="003C6031"/>
    <w:rsid w:val="003D0909"/>
    <w:rsid w:val="003D2B5A"/>
    <w:rsid w:val="003D3840"/>
    <w:rsid w:val="003D4F56"/>
    <w:rsid w:val="003D61F8"/>
    <w:rsid w:val="003D72BF"/>
    <w:rsid w:val="003E1C09"/>
    <w:rsid w:val="003E227A"/>
    <w:rsid w:val="003E245A"/>
    <w:rsid w:val="003E35CD"/>
    <w:rsid w:val="003E59C7"/>
    <w:rsid w:val="003E601F"/>
    <w:rsid w:val="003E7033"/>
    <w:rsid w:val="003E76F3"/>
    <w:rsid w:val="003F1AD9"/>
    <w:rsid w:val="003F2183"/>
    <w:rsid w:val="003F7744"/>
    <w:rsid w:val="004004CA"/>
    <w:rsid w:val="0040123D"/>
    <w:rsid w:val="00403C4B"/>
    <w:rsid w:val="00404ED8"/>
    <w:rsid w:val="00406E1D"/>
    <w:rsid w:val="004102DF"/>
    <w:rsid w:val="00415666"/>
    <w:rsid w:val="00420A2F"/>
    <w:rsid w:val="00421908"/>
    <w:rsid w:val="00421FE5"/>
    <w:rsid w:val="004220C2"/>
    <w:rsid w:val="0042214C"/>
    <w:rsid w:val="004243EE"/>
    <w:rsid w:val="00434BEB"/>
    <w:rsid w:val="00437695"/>
    <w:rsid w:val="00440E9D"/>
    <w:rsid w:val="004435C9"/>
    <w:rsid w:val="00443A31"/>
    <w:rsid w:val="00450C65"/>
    <w:rsid w:val="00451D52"/>
    <w:rsid w:val="0045468C"/>
    <w:rsid w:val="00454D01"/>
    <w:rsid w:val="004550B1"/>
    <w:rsid w:val="004569E9"/>
    <w:rsid w:val="00460A4C"/>
    <w:rsid w:val="00464177"/>
    <w:rsid w:val="00464B58"/>
    <w:rsid w:val="00465BDF"/>
    <w:rsid w:val="0047125E"/>
    <w:rsid w:val="00473A2B"/>
    <w:rsid w:val="00474876"/>
    <w:rsid w:val="00474BBC"/>
    <w:rsid w:val="00477803"/>
    <w:rsid w:val="004838EF"/>
    <w:rsid w:val="00484FE1"/>
    <w:rsid w:val="00486FBC"/>
    <w:rsid w:val="004904A4"/>
    <w:rsid w:val="00491981"/>
    <w:rsid w:val="00492116"/>
    <w:rsid w:val="00492EC0"/>
    <w:rsid w:val="00493206"/>
    <w:rsid w:val="00495FA6"/>
    <w:rsid w:val="00496A57"/>
    <w:rsid w:val="00497C2F"/>
    <w:rsid w:val="004A3467"/>
    <w:rsid w:val="004A3913"/>
    <w:rsid w:val="004A3A1C"/>
    <w:rsid w:val="004A6020"/>
    <w:rsid w:val="004A6E9B"/>
    <w:rsid w:val="004B190E"/>
    <w:rsid w:val="004B352E"/>
    <w:rsid w:val="004B4D6C"/>
    <w:rsid w:val="004B6A74"/>
    <w:rsid w:val="004C2051"/>
    <w:rsid w:val="004C42E8"/>
    <w:rsid w:val="004C4D84"/>
    <w:rsid w:val="004C6CA2"/>
    <w:rsid w:val="004C6EF6"/>
    <w:rsid w:val="004D0565"/>
    <w:rsid w:val="004D12FA"/>
    <w:rsid w:val="004E07FD"/>
    <w:rsid w:val="004E08DB"/>
    <w:rsid w:val="004E142B"/>
    <w:rsid w:val="004E1EBA"/>
    <w:rsid w:val="004E3575"/>
    <w:rsid w:val="004E3D7B"/>
    <w:rsid w:val="004F0AE0"/>
    <w:rsid w:val="004F0CAE"/>
    <w:rsid w:val="004F43CE"/>
    <w:rsid w:val="004F5E67"/>
    <w:rsid w:val="004F6B29"/>
    <w:rsid w:val="00502674"/>
    <w:rsid w:val="00506208"/>
    <w:rsid w:val="0050787A"/>
    <w:rsid w:val="00510EE7"/>
    <w:rsid w:val="005125A9"/>
    <w:rsid w:val="005126A8"/>
    <w:rsid w:val="0051492F"/>
    <w:rsid w:val="0051602F"/>
    <w:rsid w:val="00516336"/>
    <w:rsid w:val="00521E93"/>
    <w:rsid w:val="00522815"/>
    <w:rsid w:val="00522965"/>
    <w:rsid w:val="00524617"/>
    <w:rsid w:val="00531C87"/>
    <w:rsid w:val="0053553D"/>
    <w:rsid w:val="00542E62"/>
    <w:rsid w:val="00544651"/>
    <w:rsid w:val="00550206"/>
    <w:rsid w:val="0055182A"/>
    <w:rsid w:val="0055226C"/>
    <w:rsid w:val="00552C28"/>
    <w:rsid w:val="005541AB"/>
    <w:rsid w:val="00556FFD"/>
    <w:rsid w:val="00560202"/>
    <w:rsid w:val="00560600"/>
    <w:rsid w:val="00561D10"/>
    <w:rsid w:val="005642E4"/>
    <w:rsid w:val="0056518F"/>
    <w:rsid w:val="00565F2F"/>
    <w:rsid w:val="00566DD9"/>
    <w:rsid w:val="005674A5"/>
    <w:rsid w:val="00570D24"/>
    <w:rsid w:val="0057211F"/>
    <w:rsid w:val="00573C3A"/>
    <w:rsid w:val="00576543"/>
    <w:rsid w:val="00576766"/>
    <w:rsid w:val="005775A8"/>
    <w:rsid w:val="005819D4"/>
    <w:rsid w:val="00582BE0"/>
    <w:rsid w:val="0058422D"/>
    <w:rsid w:val="0058433D"/>
    <w:rsid w:val="005850E4"/>
    <w:rsid w:val="00591A1C"/>
    <w:rsid w:val="00594E91"/>
    <w:rsid w:val="0059649B"/>
    <w:rsid w:val="005A094B"/>
    <w:rsid w:val="005A14E0"/>
    <w:rsid w:val="005A1E21"/>
    <w:rsid w:val="005A372A"/>
    <w:rsid w:val="005A4B92"/>
    <w:rsid w:val="005A60FB"/>
    <w:rsid w:val="005A688B"/>
    <w:rsid w:val="005A77A2"/>
    <w:rsid w:val="005B04C0"/>
    <w:rsid w:val="005B1717"/>
    <w:rsid w:val="005B2975"/>
    <w:rsid w:val="005B4A5A"/>
    <w:rsid w:val="005B5358"/>
    <w:rsid w:val="005B5883"/>
    <w:rsid w:val="005B58FA"/>
    <w:rsid w:val="005B7478"/>
    <w:rsid w:val="005C23DD"/>
    <w:rsid w:val="005C48A7"/>
    <w:rsid w:val="005C4FAC"/>
    <w:rsid w:val="005C7FC9"/>
    <w:rsid w:val="005D099D"/>
    <w:rsid w:val="005D27F5"/>
    <w:rsid w:val="005D6220"/>
    <w:rsid w:val="005E11AE"/>
    <w:rsid w:val="005E55EE"/>
    <w:rsid w:val="005E5DC0"/>
    <w:rsid w:val="005E5EF9"/>
    <w:rsid w:val="005F027A"/>
    <w:rsid w:val="005F13B4"/>
    <w:rsid w:val="005F1C12"/>
    <w:rsid w:val="005F1DD8"/>
    <w:rsid w:val="005F4DF7"/>
    <w:rsid w:val="005F579E"/>
    <w:rsid w:val="005F679D"/>
    <w:rsid w:val="005F6FFA"/>
    <w:rsid w:val="005F7319"/>
    <w:rsid w:val="0060003F"/>
    <w:rsid w:val="00602F5D"/>
    <w:rsid w:val="00603DEC"/>
    <w:rsid w:val="00607F19"/>
    <w:rsid w:val="006132FE"/>
    <w:rsid w:val="0061364C"/>
    <w:rsid w:val="0061367B"/>
    <w:rsid w:val="00616701"/>
    <w:rsid w:val="00616E4C"/>
    <w:rsid w:val="00620A54"/>
    <w:rsid w:val="00621C5C"/>
    <w:rsid w:val="00622D16"/>
    <w:rsid w:val="006242E6"/>
    <w:rsid w:val="00630277"/>
    <w:rsid w:val="00630F45"/>
    <w:rsid w:val="00630F6C"/>
    <w:rsid w:val="0063103F"/>
    <w:rsid w:val="00632AF7"/>
    <w:rsid w:val="00632BB2"/>
    <w:rsid w:val="00635BE6"/>
    <w:rsid w:val="0063696D"/>
    <w:rsid w:val="00637C79"/>
    <w:rsid w:val="006428F4"/>
    <w:rsid w:val="00642931"/>
    <w:rsid w:val="00642EDC"/>
    <w:rsid w:val="0064343F"/>
    <w:rsid w:val="00645395"/>
    <w:rsid w:val="00647119"/>
    <w:rsid w:val="00647DDC"/>
    <w:rsid w:val="0065176F"/>
    <w:rsid w:val="00651C90"/>
    <w:rsid w:val="006529FE"/>
    <w:rsid w:val="006614CF"/>
    <w:rsid w:val="00663E2A"/>
    <w:rsid w:val="00667ADF"/>
    <w:rsid w:val="00674E74"/>
    <w:rsid w:val="00675CE8"/>
    <w:rsid w:val="00683153"/>
    <w:rsid w:val="006842BC"/>
    <w:rsid w:val="0068536C"/>
    <w:rsid w:val="00685CB8"/>
    <w:rsid w:val="006874E0"/>
    <w:rsid w:val="0069172D"/>
    <w:rsid w:val="00693962"/>
    <w:rsid w:val="00695072"/>
    <w:rsid w:val="006955D6"/>
    <w:rsid w:val="00695DB0"/>
    <w:rsid w:val="006A0EB4"/>
    <w:rsid w:val="006A198D"/>
    <w:rsid w:val="006A1A37"/>
    <w:rsid w:val="006A4A1C"/>
    <w:rsid w:val="006A7B80"/>
    <w:rsid w:val="006B0798"/>
    <w:rsid w:val="006B106F"/>
    <w:rsid w:val="006B1381"/>
    <w:rsid w:val="006B31E5"/>
    <w:rsid w:val="006B7794"/>
    <w:rsid w:val="006B7C2B"/>
    <w:rsid w:val="006C1406"/>
    <w:rsid w:val="006C3635"/>
    <w:rsid w:val="006C4DB1"/>
    <w:rsid w:val="006C725B"/>
    <w:rsid w:val="006D39FA"/>
    <w:rsid w:val="006D487C"/>
    <w:rsid w:val="006D6AEB"/>
    <w:rsid w:val="006E01C1"/>
    <w:rsid w:val="006E0D10"/>
    <w:rsid w:val="006E2040"/>
    <w:rsid w:val="006E25F5"/>
    <w:rsid w:val="006F0968"/>
    <w:rsid w:val="006F1F69"/>
    <w:rsid w:val="006F2C1D"/>
    <w:rsid w:val="006F3A2C"/>
    <w:rsid w:val="006F49CE"/>
    <w:rsid w:val="006F6D4C"/>
    <w:rsid w:val="006F6EBE"/>
    <w:rsid w:val="0070160B"/>
    <w:rsid w:val="00704410"/>
    <w:rsid w:val="00706117"/>
    <w:rsid w:val="00707313"/>
    <w:rsid w:val="00710B42"/>
    <w:rsid w:val="00711FCE"/>
    <w:rsid w:val="00716BBF"/>
    <w:rsid w:val="007215D1"/>
    <w:rsid w:val="007225D7"/>
    <w:rsid w:val="00723776"/>
    <w:rsid w:val="00730DA8"/>
    <w:rsid w:val="00734E4D"/>
    <w:rsid w:val="007401A0"/>
    <w:rsid w:val="00750FAE"/>
    <w:rsid w:val="00750FE4"/>
    <w:rsid w:val="0075402C"/>
    <w:rsid w:val="00755B09"/>
    <w:rsid w:val="00755FC2"/>
    <w:rsid w:val="00760A30"/>
    <w:rsid w:val="00761E82"/>
    <w:rsid w:val="00762660"/>
    <w:rsid w:val="0076289A"/>
    <w:rsid w:val="00765A51"/>
    <w:rsid w:val="00765ED4"/>
    <w:rsid w:val="00767F5E"/>
    <w:rsid w:val="007716F6"/>
    <w:rsid w:val="00771DA2"/>
    <w:rsid w:val="00776349"/>
    <w:rsid w:val="0078082E"/>
    <w:rsid w:val="007822B2"/>
    <w:rsid w:val="007823E4"/>
    <w:rsid w:val="007827D4"/>
    <w:rsid w:val="00782DE3"/>
    <w:rsid w:val="0078630C"/>
    <w:rsid w:val="00787E60"/>
    <w:rsid w:val="00791A6F"/>
    <w:rsid w:val="00792074"/>
    <w:rsid w:val="0079297D"/>
    <w:rsid w:val="007961EC"/>
    <w:rsid w:val="007968DE"/>
    <w:rsid w:val="007971C3"/>
    <w:rsid w:val="007A3541"/>
    <w:rsid w:val="007A7C5D"/>
    <w:rsid w:val="007B2B8E"/>
    <w:rsid w:val="007B6D8E"/>
    <w:rsid w:val="007B7DBF"/>
    <w:rsid w:val="007C4193"/>
    <w:rsid w:val="007C5A4A"/>
    <w:rsid w:val="007C61F7"/>
    <w:rsid w:val="007C6309"/>
    <w:rsid w:val="007D18F7"/>
    <w:rsid w:val="007D1F5A"/>
    <w:rsid w:val="007D2CDA"/>
    <w:rsid w:val="007D4434"/>
    <w:rsid w:val="007D7C16"/>
    <w:rsid w:val="007E568B"/>
    <w:rsid w:val="007E5B9E"/>
    <w:rsid w:val="007E62B8"/>
    <w:rsid w:val="007E6974"/>
    <w:rsid w:val="007E6F0E"/>
    <w:rsid w:val="007E6FE6"/>
    <w:rsid w:val="007E7DFF"/>
    <w:rsid w:val="008023EB"/>
    <w:rsid w:val="00804CD4"/>
    <w:rsid w:val="00806E4F"/>
    <w:rsid w:val="0080780E"/>
    <w:rsid w:val="0081089E"/>
    <w:rsid w:val="0081210D"/>
    <w:rsid w:val="008124AB"/>
    <w:rsid w:val="00812E59"/>
    <w:rsid w:val="00813C72"/>
    <w:rsid w:val="00813D31"/>
    <w:rsid w:val="00815C92"/>
    <w:rsid w:val="00823797"/>
    <w:rsid w:val="00827C34"/>
    <w:rsid w:val="008327BC"/>
    <w:rsid w:val="00832DCF"/>
    <w:rsid w:val="008349DB"/>
    <w:rsid w:val="008369A9"/>
    <w:rsid w:val="00840155"/>
    <w:rsid w:val="0084430B"/>
    <w:rsid w:val="008460D1"/>
    <w:rsid w:val="00847195"/>
    <w:rsid w:val="00850A50"/>
    <w:rsid w:val="00852785"/>
    <w:rsid w:val="008536B8"/>
    <w:rsid w:val="00854379"/>
    <w:rsid w:val="0085633A"/>
    <w:rsid w:val="008638B6"/>
    <w:rsid w:val="008646E8"/>
    <w:rsid w:val="008647D6"/>
    <w:rsid w:val="008704EC"/>
    <w:rsid w:val="008741CC"/>
    <w:rsid w:val="008766CB"/>
    <w:rsid w:val="00880CC4"/>
    <w:rsid w:val="00881D6B"/>
    <w:rsid w:val="0088379D"/>
    <w:rsid w:val="00884BA2"/>
    <w:rsid w:val="00884C3A"/>
    <w:rsid w:val="0088586B"/>
    <w:rsid w:val="008863D6"/>
    <w:rsid w:val="00886ABD"/>
    <w:rsid w:val="00886CC4"/>
    <w:rsid w:val="00890210"/>
    <w:rsid w:val="00891A24"/>
    <w:rsid w:val="008936AA"/>
    <w:rsid w:val="00895F25"/>
    <w:rsid w:val="00896F44"/>
    <w:rsid w:val="008A4A95"/>
    <w:rsid w:val="008B2E66"/>
    <w:rsid w:val="008B528B"/>
    <w:rsid w:val="008B79B7"/>
    <w:rsid w:val="008C176A"/>
    <w:rsid w:val="008C380A"/>
    <w:rsid w:val="008C4A87"/>
    <w:rsid w:val="008C557A"/>
    <w:rsid w:val="008C74CF"/>
    <w:rsid w:val="008D1DB9"/>
    <w:rsid w:val="008D1ED4"/>
    <w:rsid w:val="008D3D87"/>
    <w:rsid w:val="008D5A78"/>
    <w:rsid w:val="008D74AD"/>
    <w:rsid w:val="008D7CC6"/>
    <w:rsid w:val="008E4C6F"/>
    <w:rsid w:val="008E65E4"/>
    <w:rsid w:val="008E6FAA"/>
    <w:rsid w:val="008F321E"/>
    <w:rsid w:val="008F3CAD"/>
    <w:rsid w:val="008F4CE8"/>
    <w:rsid w:val="008F57D0"/>
    <w:rsid w:val="009056C4"/>
    <w:rsid w:val="009062A5"/>
    <w:rsid w:val="00907DBA"/>
    <w:rsid w:val="00907EF5"/>
    <w:rsid w:val="00913EF5"/>
    <w:rsid w:val="00917B79"/>
    <w:rsid w:val="00921D73"/>
    <w:rsid w:val="00922571"/>
    <w:rsid w:val="009268B1"/>
    <w:rsid w:val="00926C8D"/>
    <w:rsid w:val="009275CC"/>
    <w:rsid w:val="009278A4"/>
    <w:rsid w:val="00932939"/>
    <w:rsid w:val="00937B07"/>
    <w:rsid w:val="00942152"/>
    <w:rsid w:val="009432C2"/>
    <w:rsid w:val="00944043"/>
    <w:rsid w:val="009456EB"/>
    <w:rsid w:val="00950A1B"/>
    <w:rsid w:val="00950B20"/>
    <w:rsid w:val="00950B27"/>
    <w:rsid w:val="00950FCA"/>
    <w:rsid w:val="00955CCA"/>
    <w:rsid w:val="009616BB"/>
    <w:rsid w:val="00963495"/>
    <w:rsid w:val="00964022"/>
    <w:rsid w:val="00965885"/>
    <w:rsid w:val="00966D60"/>
    <w:rsid w:val="0097107C"/>
    <w:rsid w:val="00974390"/>
    <w:rsid w:val="009847D0"/>
    <w:rsid w:val="00984D76"/>
    <w:rsid w:val="00985C43"/>
    <w:rsid w:val="009865DE"/>
    <w:rsid w:val="00990174"/>
    <w:rsid w:val="0099176C"/>
    <w:rsid w:val="009931B8"/>
    <w:rsid w:val="00997DCE"/>
    <w:rsid w:val="009A16BA"/>
    <w:rsid w:val="009A2232"/>
    <w:rsid w:val="009A2BB5"/>
    <w:rsid w:val="009B4C03"/>
    <w:rsid w:val="009B5053"/>
    <w:rsid w:val="009C17FC"/>
    <w:rsid w:val="009C3E25"/>
    <w:rsid w:val="009C4160"/>
    <w:rsid w:val="009C635B"/>
    <w:rsid w:val="009D1178"/>
    <w:rsid w:val="009D2DC2"/>
    <w:rsid w:val="009D5CEB"/>
    <w:rsid w:val="009D6C2F"/>
    <w:rsid w:val="009D7546"/>
    <w:rsid w:val="009E1EFC"/>
    <w:rsid w:val="009E21B1"/>
    <w:rsid w:val="009E2506"/>
    <w:rsid w:val="009E463F"/>
    <w:rsid w:val="009E4A04"/>
    <w:rsid w:val="009E54BF"/>
    <w:rsid w:val="009E5722"/>
    <w:rsid w:val="009E79E1"/>
    <w:rsid w:val="009F0073"/>
    <w:rsid w:val="009F3F6D"/>
    <w:rsid w:val="009F6696"/>
    <w:rsid w:val="00A00673"/>
    <w:rsid w:val="00A00C71"/>
    <w:rsid w:val="00A013A0"/>
    <w:rsid w:val="00A0163A"/>
    <w:rsid w:val="00A01A8B"/>
    <w:rsid w:val="00A0320A"/>
    <w:rsid w:val="00A0705C"/>
    <w:rsid w:val="00A07A30"/>
    <w:rsid w:val="00A118C5"/>
    <w:rsid w:val="00A14673"/>
    <w:rsid w:val="00A16053"/>
    <w:rsid w:val="00A16706"/>
    <w:rsid w:val="00A1716C"/>
    <w:rsid w:val="00A20DA3"/>
    <w:rsid w:val="00A21A2B"/>
    <w:rsid w:val="00A22B4F"/>
    <w:rsid w:val="00A24B00"/>
    <w:rsid w:val="00A250ED"/>
    <w:rsid w:val="00A32CFA"/>
    <w:rsid w:val="00A33227"/>
    <w:rsid w:val="00A3326B"/>
    <w:rsid w:val="00A33BDD"/>
    <w:rsid w:val="00A34579"/>
    <w:rsid w:val="00A346FF"/>
    <w:rsid w:val="00A34965"/>
    <w:rsid w:val="00A3540E"/>
    <w:rsid w:val="00A36831"/>
    <w:rsid w:val="00A37F7D"/>
    <w:rsid w:val="00A40986"/>
    <w:rsid w:val="00A41029"/>
    <w:rsid w:val="00A4534E"/>
    <w:rsid w:val="00A46187"/>
    <w:rsid w:val="00A47597"/>
    <w:rsid w:val="00A509F6"/>
    <w:rsid w:val="00A524EC"/>
    <w:rsid w:val="00A52518"/>
    <w:rsid w:val="00A53E1D"/>
    <w:rsid w:val="00A558B5"/>
    <w:rsid w:val="00A55EA4"/>
    <w:rsid w:val="00A561D7"/>
    <w:rsid w:val="00A56843"/>
    <w:rsid w:val="00A61C33"/>
    <w:rsid w:val="00A61E41"/>
    <w:rsid w:val="00A6515F"/>
    <w:rsid w:val="00A700F8"/>
    <w:rsid w:val="00A70E5A"/>
    <w:rsid w:val="00A70EB5"/>
    <w:rsid w:val="00A72AF7"/>
    <w:rsid w:val="00A75369"/>
    <w:rsid w:val="00A75B7A"/>
    <w:rsid w:val="00A80001"/>
    <w:rsid w:val="00A840DD"/>
    <w:rsid w:val="00A931DF"/>
    <w:rsid w:val="00A937F6"/>
    <w:rsid w:val="00A94FB0"/>
    <w:rsid w:val="00A95A20"/>
    <w:rsid w:val="00A95E0D"/>
    <w:rsid w:val="00A963A6"/>
    <w:rsid w:val="00AA0110"/>
    <w:rsid w:val="00AA379D"/>
    <w:rsid w:val="00AA5E40"/>
    <w:rsid w:val="00AA6215"/>
    <w:rsid w:val="00AB3DBD"/>
    <w:rsid w:val="00AB5E8F"/>
    <w:rsid w:val="00AB6093"/>
    <w:rsid w:val="00AC22F1"/>
    <w:rsid w:val="00AC25DD"/>
    <w:rsid w:val="00AC3F92"/>
    <w:rsid w:val="00AD0161"/>
    <w:rsid w:val="00AD56C5"/>
    <w:rsid w:val="00AD6498"/>
    <w:rsid w:val="00AE0ABF"/>
    <w:rsid w:val="00AE147D"/>
    <w:rsid w:val="00AE3030"/>
    <w:rsid w:val="00AE6205"/>
    <w:rsid w:val="00AE647C"/>
    <w:rsid w:val="00AF013D"/>
    <w:rsid w:val="00AF1064"/>
    <w:rsid w:val="00AF1661"/>
    <w:rsid w:val="00AF2F27"/>
    <w:rsid w:val="00AF7674"/>
    <w:rsid w:val="00B01F6D"/>
    <w:rsid w:val="00B03568"/>
    <w:rsid w:val="00B05049"/>
    <w:rsid w:val="00B06E89"/>
    <w:rsid w:val="00B07471"/>
    <w:rsid w:val="00B1271E"/>
    <w:rsid w:val="00B12E12"/>
    <w:rsid w:val="00B13C71"/>
    <w:rsid w:val="00B15528"/>
    <w:rsid w:val="00B1610C"/>
    <w:rsid w:val="00B20B79"/>
    <w:rsid w:val="00B20EFF"/>
    <w:rsid w:val="00B211E2"/>
    <w:rsid w:val="00B21C86"/>
    <w:rsid w:val="00B24B40"/>
    <w:rsid w:val="00B269D8"/>
    <w:rsid w:val="00B27426"/>
    <w:rsid w:val="00B27E6E"/>
    <w:rsid w:val="00B318E2"/>
    <w:rsid w:val="00B3234B"/>
    <w:rsid w:val="00B36C27"/>
    <w:rsid w:val="00B37F63"/>
    <w:rsid w:val="00B402C1"/>
    <w:rsid w:val="00B41214"/>
    <w:rsid w:val="00B41FFB"/>
    <w:rsid w:val="00B4587F"/>
    <w:rsid w:val="00B47B14"/>
    <w:rsid w:val="00B50345"/>
    <w:rsid w:val="00B51DAE"/>
    <w:rsid w:val="00B60DB8"/>
    <w:rsid w:val="00B61683"/>
    <w:rsid w:val="00B62C4E"/>
    <w:rsid w:val="00B62E55"/>
    <w:rsid w:val="00B7067D"/>
    <w:rsid w:val="00B72209"/>
    <w:rsid w:val="00B73326"/>
    <w:rsid w:val="00B73A79"/>
    <w:rsid w:val="00B74646"/>
    <w:rsid w:val="00B74E42"/>
    <w:rsid w:val="00B74FC2"/>
    <w:rsid w:val="00B7624D"/>
    <w:rsid w:val="00B77CD0"/>
    <w:rsid w:val="00B8066C"/>
    <w:rsid w:val="00B8234D"/>
    <w:rsid w:val="00B830AD"/>
    <w:rsid w:val="00B83959"/>
    <w:rsid w:val="00B84F7C"/>
    <w:rsid w:val="00B856F4"/>
    <w:rsid w:val="00B8634E"/>
    <w:rsid w:val="00B87BDA"/>
    <w:rsid w:val="00B928D8"/>
    <w:rsid w:val="00B95EFB"/>
    <w:rsid w:val="00B97D17"/>
    <w:rsid w:val="00BA1489"/>
    <w:rsid w:val="00BA361C"/>
    <w:rsid w:val="00BA54F7"/>
    <w:rsid w:val="00BA5DF3"/>
    <w:rsid w:val="00BA5E8D"/>
    <w:rsid w:val="00BA7B1C"/>
    <w:rsid w:val="00BA7F9D"/>
    <w:rsid w:val="00BB1017"/>
    <w:rsid w:val="00BB3FFE"/>
    <w:rsid w:val="00BB413B"/>
    <w:rsid w:val="00BB5ACA"/>
    <w:rsid w:val="00BC14C1"/>
    <w:rsid w:val="00BC25CC"/>
    <w:rsid w:val="00BC45A2"/>
    <w:rsid w:val="00BC4F89"/>
    <w:rsid w:val="00BC65AC"/>
    <w:rsid w:val="00BD277E"/>
    <w:rsid w:val="00BD332D"/>
    <w:rsid w:val="00BD4539"/>
    <w:rsid w:val="00BD76B8"/>
    <w:rsid w:val="00BE0F63"/>
    <w:rsid w:val="00BE3A9A"/>
    <w:rsid w:val="00BE3E64"/>
    <w:rsid w:val="00BE5136"/>
    <w:rsid w:val="00BE5BD3"/>
    <w:rsid w:val="00BF1B34"/>
    <w:rsid w:val="00BF1EB8"/>
    <w:rsid w:val="00BF2789"/>
    <w:rsid w:val="00BF298F"/>
    <w:rsid w:val="00BF2E19"/>
    <w:rsid w:val="00BF350C"/>
    <w:rsid w:val="00BF427A"/>
    <w:rsid w:val="00C01D76"/>
    <w:rsid w:val="00C05338"/>
    <w:rsid w:val="00C11705"/>
    <w:rsid w:val="00C13021"/>
    <w:rsid w:val="00C13605"/>
    <w:rsid w:val="00C137D6"/>
    <w:rsid w:val="00C169B9"/>
    <w:rsid w:val="00C211B8"/>
    <w:rsid w:val="00C22B09"/>
    <w:rsid w:val="00C25DA5"/>
    <w:rsid w:val="00C27BE9"/>
    <w:rsid w:val="00C32308"/>
    <w:rsid w:val="00C33B8C"/>
    <w:rsid w:val="00C35B2C"/>
    <w:rsid w:val="00C43C39"/>
    <w:rsid w:val="00C454BA"/>
    <w:rsid w:val="00C4654D"/>
    <w:rsid w:val="00C50BCD"/>
    <w:rsid w:val="00C53B46"/>
    <w:rsid w:val="00C572FC"/>
    <w:rsid w:val="00C57691"/>
    <w:rsid w:val="00C63564"/>
    <w:rsid w:val="00C63799"/>
    <w:rsid w:val="00C63F2C"/>
    <w:rsid w:val="00C7478F"/>
    <w:rsid w:val="00C80602"/>
    <w:rsid w:val="00C81E93"/>
    <w:rsid w:val="00C832B7"/>
    <w:rsid w:val="00C86300"/>
    <w:rsid w:val="00C86EB7"/>
    <w:rsid w:val="00C87B0F"/>
    <w:rsid w:val="00C94F8A"/>
    <w:rsid w:val="00C975CE"/>
    <w:rsid w:val="00CA0D65"/>
    <w:rsid w:val="00CA22CF"/>
    <w:rsid w:val="00CA276F"/>
    <w:rsid w:val="00CA4E97"/>
    <w:rsid w:val="00CA706B"/>
    <w:rsid w:val="00CA77AE"/>
    <w:rsid w:val="00CB0090"/>
    <w:rsid w:val="00CB3FBF"/>
    <w:rsid w:val="00CC06CD"/>
    <w:rsid w:val="00CC1F43"/>
    <w:rsid w:val="00CC4D73"/>
    <w:rsid w:val="00CC7029"/>
    <w:rsid w:val="00CC725B"/>
    <w:rsid w:val="00CD56EC"/>
    <w:rsid w:val="00CD5FD0"/>
    <w:rsid w:val="00CD6541"/>
    <w:rsid w:val="00CD772E"/>
    <w:rsid w:val="00CE0059"/>
    <w:rsid w:val="00CE3C0D"/>
    <w:rsid w:val="00CE40D3"/>
    <w:rsid w:val="00CE6492"/>
    <w:rsid w:val="00CE7B7A"/>
    <w:rsid w:val="00CF51C3"/>
    <w:rsid w:val="00CF5BA8"/>
    <w:rsid w:val="00CF66E8"/>
    <w:rsid w:val="00CF6A59"/>
    <w:rsid w:val="00D00793"/>
    <w:rsid w:val="00D029C4"/>
    <w:rsid w:val="00D04DE0"/>
    <w:rsid w:val="00D053B0"/>
    <w:rsid w:val="00D05D5F"/>
    <w:rsid w:val="00D06516"/>
    <w:rsid w:val="00D11AD9"/>
    <w:rsid w:val="00D1560C"/>
    <w:rsid w:val="00D2405D"/>
    <w:rsid w:val="00D27D0D"/>
    <w:rsid w:val="00D31DDB"/>
    <w:rsid w:val="00D34EF9"/>
    <w:rsid w:val="00D3516B"/>
    <w:rsid w:val="00D360E1"/>
    <w:rsid w:val="00D36707"/>
    <w:rsid w:val="00D4089B"/>
    <w:rsid w:val="00D41036"/>
    <w:rsid w:val="00D414FE"/>
    <w:rsid w:val="00D433AF"/>
    <w:rsid w:val="00D45472"/>
    <w:rsid w:val="00D46C0A"/>
    <w:rsid w:val="00D46C4B"/>
    <w:rsid w:val="00D50551"/>
    <w:rsid w:val="00D5218D"/>
    <w:rsid w:val="00D55082"/>
    <w:rsid w:val="00D55C6F"/>
    <w:rsid w:val="00D56CD0"/>
    <w:rsid w:val="00D57076"/>
    <w:rsid w:val="00D57873"/>
    <w:rsid w:val="00D57D0F"/>
    <w:rsid w:val="00D615E1"/>
    <w:rsid w:val="00D64704"/>
    <w:rsid w:val="00D64F67"/>
    <w:rsid w:val="00D65D9B"/>
    <w:rsid w:val="00D731C1"/>
    <w:rsid w:val="00D80323"/>
    <w:rsid w:val="00D80502"/>
    <w:rsid w:val="00D824CB"/>
    <w:rsid w:val="00D82C4D"/>
    <w:rsid w:val="00D83E30"/>
    <w:rsid w:val="00D86FC4"/>
    <w:rsid w:val="00D90543"/>
    <w:rsid w:val="00D9116E"/>
    <w:rsid w:val="00D92639"/>
    <w:rsid w:val="00D9302B"/>
    <w:rsid w:val="00D93294"/>
    <w:rsid w:val="00D9453D"/>
    <w:rsid w:val="00D9589D"/>
    <w:rsid w:val="00D95CC3"/>
    <w:rsid w:val="00D97336"/>
    <w:rsid w:val="00D97F32"/>
    <w:rsid w:val="00DA06D4"/>
    <w:rsid w:val="00DA12B9"/>
    <w:rsid w:val="00DB1E39"/>
    <w:rsid w:val="00DB2B43"/>
    <w:rsid w:val="00DB3568"/>
    <w:rsid w:val="00DB3849"/>
    <w:rsid w:val="00DB39AC"/>
    <w:rsid w:val="00DB7C84"/>
    <w:rsid w:val="00DC24D6"/>
    <w:rsid w:val="00DC3032"/>
    <w:rsid w:val="00DC36DD"/>
    <w:rsid w:val="00DC5896"/>
    <w:rsid w:val="00DC5C8F"/>
    <w:rsid w:val="00DC5EAC"/>
    <w:rsid w:val="00DC6B55"/>
    <w:rsid w:val="00DC7941"/>
    <w:rsid w:val="00DD0C47"/>
    <w:rsid w:val="00DD3BE0"/>
    <w:rsid w:val="00DD3DC6"/>
    <w:rsid w:val="00DD414F"/>
    <w:rsid w:val="00DD4767"/>
    <w:rsid w:val="00DD51B4"/>
    <w:rsid w:val="00DD5315"/>
    <w:rsid w:val="00DE43FF"/>
    <w:rsid w:val="00DE5F5B"/>
    <w:rsid w:val="00DF0D1A"/>
    <w:rsid w:val="00DF1430"/>
    <w:rsid w:val="00DF51A2"/>
    <w:rsid w:val="00DF781C"/>
    <w:rsid w:val="00E019A4"/>
    <w:rsid w:val="00E0263F"/>
    <w:rsid w:val="00E05086"/>
    <w:rsid w:val="00E101A4"/>
    <w:rsid w:val="00E10325"/>
    <w:rsid w:val="00E12CFA"/>
    <w:rsid w:val="00E157EE"/>
    <w:rsid w:val="00E21FF8"/>
    <w:rsid w:val="00E2457C"/>
    <w:rsid w:val="00E2495C"/>
    <w:rsid w:val="00E30092"/>
    <w:rsid w:val="00E302E2"/>
    <w:rsid w:val="00E31154"/>
    <w:rsid w:val="00E311A6"/>
    <w:rsid w:val="00E3128B"/>
    <w:rsid w:val="00E40C76"/>
    <w:rsid w:val="00E4397E"/>
    <w:rsid w:val="00E456BD"/>
    <w:rsid w:val="00E45E52"/>
    <w:rsid w:val="00E468A6"/>
    <w:rsid w:val="00E46FD5"/>
    <w:rsid w:val="00E47C85"/>
    <w:rsid w:val="00E5159B"/>
    <w:rsid w:val="00E525F9"/>
    <w:rsid w:val="00E52EF7"/>
    <w:rsid w:val="00E558FD"/>
    <w:rsid w:val="00E55E51"/>
    <w:rsid w:val="00E60223"/>
    <w:rsid w:val="00E61748"/>
    <w:rsid w:val="00E62DBB"/>
    <w:rsid w:val="00E67B9B"/>
    <w:rsid w:val="00E7137E"/>
    <w:rsid w:val="00E7478C"/>
    <w:rsid w:val="00E768EF"/>
    <w:rsid w:val="00E802AE"/>
    <w:rsid w:val="00E81354"/>
    <w:rsid w:val="00E81802"/>
    <w:rsid w:val="00E825F9"/>
    <w:rsid w:val="00E836A2"/>
    <w:rsid w:val="00E84699"/>
    <w:rsid w:val="00E855B1"/>
    <w:rsid w:val="00E8597C"/>
    <w:rsid w:val="00E908DE"/>
    <w:rsid w:val="00E9503F"/>
    <w:rsid w:val="00E9662C"/>
    <w:rsid w:val="00E97A7B"/>
    <w:rsid w:val="00EA082E"/>
    <w:rsid w:val="00EA3466"/>
    <w:rsid w:val="00EA370C"/>
    <w:rsid w:val="00EA7104"/>
    <w:rsid w:val="00EB1C1B"/>
    <w:rsid w:val="00EB3176"/>
    <w:rsid w:val="00EB4ED4"/>
    <w:rsid w:val="00EB5D7F"/>
    <w:rsid w:val="00EB6AC8"/>
    <w:rsid w:val="00EC287C"/>
    <w:rsid w:val="00EC4833"/>
    <w:rsid w:val="00ED041E"/>
    <w:rsid w:val="00ED19F2"/>
    <w:rsid w:val="00ED3069"/>
    <w:rsid w:val="00ED6A02"/>
    <w:rsid w:val="00ED6AA7"/>
    <w:rsid w:val="00EF13D3"/>
    <w:rsid w:val="00EF1F70"/>
    <w:rsid w:val="00EF3603"/>
    <w:rsid w:val="00EF3D91"/>
    <w:rsid w:val="00EF4930"/>
    <w:rsid w:val="00F02BAA"/>
    <w:rsid w:val="00F04462"/>
    <w:rsid w:val="00F044C7"/>
    <w:rsid w:val="00F0602A"/>
    <w:rsid w:val="00F1008E"/>
    <w:rsid w:val="00F22417"/>
    <w:rsid w:val="00F2359C"/>
    <w:rsid w:val="00F23A46"/>
    <w:rsid w:val="00F24786"/>
    <w:rsid w:val="00F2486B"/>
    <w:rsid w:val="00F30481"/>
    <w:rsid w:val="00F31199"/>
    <w:rsid w:val="00F318CE"/>
    <w:rsid w:val="00F332C0"/>
    <w:rsid w:val="00F35692"/>
    <w:rsid w:val="00F4080E"/>
    <w:rsid w:val="00F408DC"/>
    <w:rsid w:val="00F45BFE"/>
    <w:rsid w:val="00F50EF5"/>
    <w:rsid w:val="00F533B5"/>
    <w:rsid w:val="00F535E8"/>
    <w:rsid w:val="00F54B71"/>
    <w:rsid w:val="00F54F1E"/>
    <w:rsid w:val="00F55341"/>
    <w:rsid w:val="00F5604F"/>
    <w:rsid w:val="00F561DD"/>
    <w:rsid w:val="00F57BDD"/>
    <w:rsid w:val="00F6015A"/>
    <w:rsid w:val="00F61AB9"/>
    <w:rsid w:val="00F64142"/>
    <w:rsid w:val="00F6734F"/>
    <w:rsid w:val="00F80AA9"/>
    <w:rsid w:val="00F840FF"/>
    <w:rsid w:val="00F91540"/>
    <w:rsid w:val="00F94B0C"/>
    <w:rsid w:val="00F94BB6"/>
    <w:rsid w:val="00F9514A"/>
    <w:rsid w:val="00F97411"/>
    <w:rsid w:val="00F97C65"/>
    <w:rsid w:val="00FA1FBE"/>
    <w:rsid w:val="00FA2223"/>
    <w:rsid w:val="00FA35C0"/>
    <w:rsid w:val="00FA396C"/>
    <w:rsid w:val="00FA3FB8"/>
    <w:rsid w:val="00FA6D1A"/>
    <w:rsid w:val="00FB2B64"/>
    <w:rsid w:val="00FB2C6A"/>
    <w:rsid w:val="00FB4096"/>
    <w:rsid w:val="00FB440E"/>
    <w:rsid w:val="00FB761A"/>
    <w:rsid w:val="00FB76BF"/>
    <w:rsid w:val="00FC42C1"/>
    <w:rsid w:val="00FC4B26"/>
    <w:rsid w:val="00FC58A9"/>
    <w:rsid w:val="00FC5A48"/>
    <w:rsid w:val="00FD0661"/>
    <w:rsid w:val="00FD6A3E"/>
    <w:rsid w:val="00FD7691"/>
    <w:rsid w:val="00FE3BD6"/>
    <w:rsid w:val="00FE6627"/>
    <w:rsid w:val="00FE75CD"/>
    <w:rsid w:val="00FF05CB"/>
    <w:rsid w:val="00FF0FCC"/>
    <w:rsid w:val="00FF108B"/>
    <w:rsid w:val="00FF3CE5"/>
    <w:rsid w:val="00FF3EBC"/>
    <w:rsid w:val="00FF6AFF"/>
    <w:rsid w:val="01172159"/>
    <w:rsid w:val="013A4C18"/>
    <w:rsid w:val="015A1D66"/>
    <w:rsid w:val="01600299"/>
    <w:rsid w:val="01B767A0"/>
    <w:rsid w:val="01CA6291"/>
    <w:rsid w:val="01F7573C"/>
    <w:rsid w:val="02063A49"/>
    <w:rsid w:val="02117DF2"/>
    <w:rsid w:val="023F4525"/>
    <w:rsid w:val="02791759"/>
    <w:rsid w:val="028F59B7"/>
    <w:rsid w:val="02A25CD2"/>
    <w:rsid w:val="02CC01E0"/>
    <w:rsid w:val="02F900F0"/>
    <w:rsid w:val="02FD66FE"/>
    <w:rsid w:val="032E14C4"/>
    <w:rsid w:val="032F6863"/>
    <w:rsid w:val="03307119"/>
    <w:rsid w:val="03676303"/>
    <w:rsid w:val="038968E3"/>
    <w:rsid w:val="03AE3AF3"/>
    <w:rsid w:val="03B6516D"/>
    <w:rsid w:val="03B65F25"/>
    <w:rsid w:val="03C25437"/>
    <w:rsid w:val="03E45C2D"/>
    <w:rsid w:val="03FF153F"/>
    <w:rsid w:val="04070B2F"/>
    <w:rsid w:val="04092A71"/>
    <w:rsid w:val="041C3D80"/>
    <w:rsid w:val="04232C8B"/>
    <w:rsid w:val="042F3F39"/>
    <w:rsid w:val="04350A93"/>
    <w:rsid w:val="046A5F1B"/>
    <w:rsid w:val="047F564C"/>
    <w:rsid w:val="048D13AA"/>
    <w:rsid w:val="049B529E"/>
    <w:rsid w:val="04B741C4"/>
    <w:rsid w:val="04C63754"/>
    <w:rsid w:val="04C837E3"/>
    <w:rsid w:val="04D92AEA"/>
    <w:rsid w:val="04E21B14"/>
    <w:rsid w:val="04E55960"/>
    <w:rsid w:val="050720BA"/>
    <w:rsid w:val="05667CC1"/>
    <w:rsid w:val="05B2719F"/>
    <w:rsid w:val="05B65713"/>
    <w:rsid w:val="05B74BB5"/>
    <w:rsid w:val="05FD1662"/>
    <w:rsid w:val="061204C4"/>
    <w:rsid w:val="064D5AED"/>
    <w:rsid w:val="0654294E"/>
    <w:rsid w:val="0671178E"/>
    <w:rsid w:val="06A40187"/>
    <w:rsid w:val="06B2689B"/>
    <w:rsid w:val="06BA615B"/>
    <w:rsid w:val="06C9654B"/>
    <w:rsid w:val="06D06A58"/>
    <w:rsid w:val="06FE2509"/>
    <w:rsid w:val="072D1D54"/>
    <w:rsid w:val="074F0CE6"/>
    <w:rsid w:val="075301FD"/>
    <w:rsid w:val="075A73A0"/>
    <w:rsid w:val="075F7A4F"/>
    <w:rsid w:val="07736C45"/>
    <w:rsid w:val="07890DE8"/>
    <w:rsid w:val="07A961B7"/>
    <w:rsid w:val="07B011BC"/>
    <w:rsid w:val="07BA3F98"/>
    <w:rsid w:val="07F82571"/>
    <w:rsid w:val="07FB1972"/>
    <w:rsid w:val="085D7EC7"/>
    <w:rsid w:val="08707E02"/>
    <w:rsid w:val="08880C9F"/>
    <w:rsid w:val="08B512BB"/>
    <w:rsid w:val="08D12B48"/>
    <w:rsid w:val="08EF6664"/>
    <w:rsid w:val="08F14C61"/>
    <w:rsid w:val="09161EAE"/>
    <w:rsid w:val="0916550D"/>
    <w:rsid w:val="098A50B6"/>
    <w:rsid w:val="099906C5"/>
    <w:rsid w:val="09A475E4"/>
    <w:rsid w:val="09CD0BC7"/>
    <w:rsid w:val="0A07231E"/>
    <w:rsid w:val="0A0A3406"/>
    <w:rsid w:val="0A175D84"/>
    <w:rsid w:val="0A3047E5"/>
    <w:rsid w:val="0A343A79"/>
    <w:rsid w:val="0A463428"/>
    <w:rsid w:val="0A8419F5"/>
    <w:rsid w:val="0A864054"/>
    <w:rsid w:val="0AB6687C"/>
    <w:rsid w:val="0ABC658D"/>
    <w:rsid w:val="0B3541BA"/>
    <w:rsid w:val="0B574F2C"/>
    <w:rsid w:val="0B6321C6"/>
    <w:rsid w:val="0B6C77CA"/>
    <w:rsid w:val="0B980770"/>
    <w:rsid w:val="0BC053DD"/>
    <w:rsid w:val="0C0863B8"/>
    <w:rsid w:val="0C153C7D"/>
    <w:rsid w:val="0C4D5882"/>
    <w:rsid w:val="0C5F396A"/>
    <w:rsid w:val="0C716CB3"/>
    <w:rsid w:val="0C7B207D"/>
    <w:rsid w:val="0C7B50A4"/>
    <w:rsid w:val="0CBA7771"/>
    <w:rsid w:val="0CE74AB8"/>
    <w:rsid w:val="0D037236"/>
    <w:rsid w:val="0D0B4175"/>
    <w:rsid w:val="0D0F5AC1"/>
    <w:rsid w:val="0D5C195F"/>
    <w:rsid w:val="0D7D7540"/>
    <w:rsid w:val="0D9F4266"/>
    <w:rsid w:val="0DCC5421"/>
    <w:rsid w:val="0E11141C"/>
    <w:rsid w:val="0E5E559E"/>
    <w:rsid w:val="0E7F5CD3"/>
    <w:rsid w:val="0ED616E1"/>
    <w:rsid w:val="0EEB0EFB"/>
    <w:rsid w:val="0EF039A2"/>
    <w:rsid w:val="0EF82D0C"/>
    <w:rsid w:val="0F0B47BD"/>
    <w:rsid w:val="0F2A2438"/>
    <w:rsid w:val="0F852E02"/>
    <w:rsid w:val="0F8974C5"/>
    <w:rsid w:val="0F8D151E"/>
    <w:rsid w:val="0F8E1513"/>
    <w:rsid w:val="0F9333D9"/>
    <w:rsid w:val="0FBBC661"/>
    <w:rsid w:val="0FBFB6C5"/>
    <w:rsid w:val="101670F0"/>
    <w:rsid w:val="10381DCB"/>
    <w:rsid w:val="10423E0C"/>
    <w:rsid w:val="105015D1"/>
    <w:rsid w:val="10552A34"/>
    <w:rsid w:val="105D288F"/>
    <w:rsid w:val="107D6C1D"/>
    <w:rsid w:val="10830B27"/>
    <w:rsid w:val="10A0670F"/>
    <w:rsid w:val="10B1695C"/>
    <w:rsid w:val="10B33AFE"/>
    <w:rsid w:val="10E06A83"/>
    <w:rsid w:val="10F360B1"/>
    <w:rsid w:val="10F51D5F"/>
    <w:rsid w:val="10F81DBD"/>
    <w:rsid w:val="10F97725"/>
    <w:rsid w:val="11134B92"/>
    <w:rsid w:val="114D23BF"/>
    <w:rsid w:val="115F3A5F"/>
    <w:rsid w:val="11717784"/>
    <w:rsid w:val="1182245B"/>
    <w:rsid w:val="11874D15"/>
    <w:rsid w:val="119913D6"/>
    <w:rsid w:val="11B9276D"/>
    <w:rsid w:val="12242110"/>
    <w:rsid w:val="12276499"/>
    <w:rsid w:val="1245571B"/>
    <w:rsid w:val="12627D38"/>
    <w:rsid w:val="127769C3"/>
    <w:rsid w:val="12A5539D"/>
    <w:rsid w:val="12C05553"/>
    <w:rsid w:val="12C158DA"/>
    <w:rsid w:val="12D653A1"/>
    <w:rsid w:val="12DD565A"/>
    <w:rsid w:val="13081540"/>
    <w:rsid w:val="13273017"/>
    <w:rsid w:val="134B7CB5"/>
    <w:rsid w:val="135104CF"/>
    <w:rsid w:val="13D25FD3"/>
    <w:rsid w:val="13EF0B55"/>
    <w:rsid w:val="144B565A"/>
    <w:rsid w:val="146E14B8"/>
    <w:rsid w:val="14A26169"/>
    <w:rsid w:val="14DA7063"/>
    <w:rsid w:val="14E47DD6"/>
    <w:rsid w:val="14E70D5B"/>
    <w:rsid w:val="14FE8E83"/>
    <w:rsid w:val="15405D88"/>
    <w:rsid w:val="156D0C34"/>
    <w:rsid w:val="158006D7"/>
    <w:rsid w:val="158B321C"/>
    <w:rsid w:val="15A769C2"/>
    <w:rsid w:val="15AF75AF"/>
    <w:rsid w:val="15B32197"/>
    <w:rsid w:val="15DB706A"/>
    <w:rsid w:val="15E93E01"/>
    <w:rsid w:val="160B6721"/>
    <w:rsid w:val="160E68F0"/>
    <w:rsid w:val="16590D94"/>
    <w:rsid w:val="16690A55"/>
    <w:rsid w:val="167F55F9"/>
    <w:rsid w:val="169F810E"/>
    <w:rsid w:val="16C86422"/>
    <w:rsid w:val="16F85664"/>
    <w:rsid w:val="1702234F"/>
    <w:rsid w:val="173900A5"/>
    <w:rsid w:val="176F0F46"/>
    <w:rsid w:val="176FAC86"/>
    <w:rsid w:val="17745DE2"/>
    <w:rsid w:val="17853822"/>
    <w:rsid w:val="17855D13"/>
    <w:rsid w:val="179C0275"/>
    <w:rsid w:val="17EB8FFD"/>
    <w:rsid w:val="181755B9"/>
    <w:rsid w:val="1829167E"/>
    <w:rsid w:val="18525FC3"/>
    <w:rsid w:val="189F6A04"/>
    <w:rsid w:val="18BFC8FC"/>
    <w:rsid w:val="18CB3DBB"/>
    <w:rsid w:val="18D72232"/>
    <w:rsid w:val="18F32AFF"/>
    <w:rsid w:val="18F43276"/>
    <w:rsid w:val="18F76A5C"/>
    <w:rsid w:val="19142560"/>
    <w:rsid w:val="19882E68"/>
    <w:rsid w:val="19AC22AE"/>
    <w:rsid w:val="19B837AA"/>
    <w:rsid w:val="19D24E62"/>
    <w:rsid w:val="19ED072A"/>
    <w:rsid w:val="1A8F4F69"/>
    <w:rsid w:val="1AEB2C3A"/>
    <w:rsid w:val="1AF35ADA"/>
    <w:rsid w:val="1B040D67"/>
    <w:rsid w:val="1B8C5E3E"/>
    <w:rsid w:val="1BA57597"/>
    <w:rsid w:val="1BB957A2"/>
    <w:rsid w:val="1BD220B1"/>
    <w:rsid w:val="1BDB2542"/>
    <w:rsid w:val="1BDE34C7"/>
    <w:rsid w:val="1BDF774F"/>
    <w:rsid w:val="1BEB1EB3"/>
    <w:rsid w:val="1BF4219B"/>
    <w:rsid w:val="1BFD25BB"/>
    <w:rsid w:val="1C0152DD"/>
    <w:rsid w:val="1C582C7D"/>
    <w:rsid w:val="1C75629D"/>
    <w:rsid w:val="1CA45E20"/>
    <w:rsid w:val="1CB3587E"/>
    <w:rsid w:val="1CC021A1"/>
    <w:rsid w:val="1CC677EE"/>
    <w:rsid w:val="1CE17872"/>
    <w:rsid w:val="1CEA5B44"/>
    <w:rsid w:val="1CF72D2E"/>
    <w:rsid w:val="1D0B3DB8"/>
    <w:rsid w:val="1D332F80"/>
    <w:rsid w:val="1D3D4A8F"/>
    <w:rsid w:val="1D5F5406"/>
    <w:rsid w:val="1D8516F9"/>
    <w:rsid w:val="1DDF1C87"/>
    <w:rsid w:val="1DFEEAB2"/>
    <w:rsid w:val="1E2926B5"/>
    <w:rsid w:val="1E3B06DF"/>
    <w:rsid w:val="1E4B1042"/>
    <w:rsid w:val="1E6F7F50"/>
    <w:rsid w:val="1E7FDE33"/>
    <w:rsid w:val="1E9ED975"/>
    <w:rsid w:val="1EAD13A7"/>
    <w:rsid w:val="1EB62EED"/>
    <w:rsid w:val="1EE3311B"/>
    <w:rsid w:val="1EF507CE"/>
    <w:rsid w:val="1EF94887"/>
    <w:rsid w:val="1EFF6CE1"/>
    <w:rsid w:val="1F037117"/>
    <w:rsid w:val="1F159AA0"/>
    <w:rsid w:val="1F3BF018"/>
    <w:rsid w:val="1F711CB1"/>
    <w:rsid w:val="1F7B1B28"/>
    <w:rsid w:val="1FA10F15"/>
    <w:rsid w:val="1FB04DA2"/>
    <w:rsid w:val="1FB122AB"/>
    <w:rsid w:val="1FC31B28"/>
    <w:rsid w:val="1FCFB476"/>
    <w:rsid w:val="1FDF2D10"/>
    <w:rsid w:val="1FE33C5E"/>
    <w:rsid w:val="1FEC5690"/>
    <w:rsid w:val="1FEE1D95"/>
    <w:rsid w:val="1FF39F8A"/>
    <w:rsid w:val="1FFB3718"/>
    <w:rsid w:val="1FFBE807"/>
    <w:rsid w:val="200B4D89"/>
    <w:rsid w:val="200F4466"/>
    <w:rsid w:val="2021432E"/>
    <w:rsid w:val="205A2E71"/>
    <w:rsid w:val="20671BA8"/>
    <w:rsid w:val="207033F6"/>
    <w:rsid w:val="207E173F"/>
    <w:rsid w:val="20A86923"/>
    <w:rsid w:val="20B02BB6"/>
    <w:rsid w:val="20B40091"/>
    <w:rsid w:val="20B65C39"/>
    <w:rsid w:val="210F00D1"/>
    <w:rsid w:val="211410D5"/>
    <w:rsid w:val="211C11B0"/>
    <w:rsid w:val="21675A8E"/>
    <w:rsid w:val="217C4CEE"/>
    <w:rsid w:val="217D4B1A"/>
    <w:rsid w:val="21BD0C54"/>
    <w:rsid w:val="21BE15A9"/>
    <w:rsid w:val="21C40A5F"/>
    <w:rsid w:val="21C8365B"/>
    <w:rsid w:val="21F90584"/>
    <w:rsid w:val="22125EF5"/>
    <w:rsid w:val="22356F1D"/>
    <w:rsid w:val="225617CF"/>
    <w:rsid w:val="22666306"/>
    <w:rsid w:val="228E7A3D"/>
    <w:rsid w:val="22987BA5"/>
    <w:rsid w:val="22EA09F2"/>
    <w:rsid w:val="22ED32CE"/>
    <w:rsid w:val="22F71AF1"/>
    <w:rsid w:val="22FEFB77"/>
    <w:rsid w:val="23083CC7"/>
    <w:rsid w:val="230A440D"/>
    <w:rsid w:val="2363459D"/>
    <w:rsid w:val="237331CC"/>
    <w:rsid w:val="23763DC7"/>
    <w:rsid w:val="23901ACB"/>
    <w:rsid w:val="23A21ECA"/>
    <w:rsid w:val="23C43E8D"/>
    <w:rsid w:val="23CE1DAB"/>
    <w:rsid w:val="23DE7AA6"/>
    <w:rsid w:val="23F3147A"/>
    <w:rsid w:val="24061828"/>
    <w:rsid w:val="241B79AA"/>
    <w:rsid w:val="24391EE0"/>
    <w:rsid w:val="2455724B"/>
    <w:rsid w:val="246B17EF"/>
    <w:rsid w:val="247E276B"/>
    <w:rsid w:val="24893B7F"/>
    <w:rsid w:val="24966915"/>
    <w:rsid w:val="249953FC"/>
    <w:rsid w:val="24A329F3"/>
    <w:rsid w:val="24AE4B83"/>
    <w:rsid w:val="24D35867"/>
    <w:rsid w:val="24F84634"/>
    <w:rsid w:val="25014254"/>
    <w:rsid w:val="252328ED"/>
    <w:rsid w:val="25B85C7C"/>
    <w:rsid w:val="25CE0D25"/>
    <w:rsid w:val="25E22033"/>
    <w:rsid w:val="25E35D64"/>
    <w:rsid w:val="262277C2"/>
    <w:rsid w:val="263D7E35"/>
    <w:rsid w:val="26675B0F"/>
    <w:rsid w:val="26851409"/>
    <w:rsid w:val="26AB3131"/>
    <w:rsid w:val="26CF0F19"/>
    <w:rsid w:val="272342C8"/>
    <w:rsid w:val="27542602"/>
    <w:rsid w:val="27690000"/>
    <w:rsid w:val="27B66AB6"/>
    <w:rsid w:val="27B716B6"/>
    <w:rsid w:val="27BDD82C"/>
    <w:rsid w:val="27D74305"/>
    <w:rsid w:val="27FA04A4"/>
    <w:rsid w:val="2808581F"/>
    <w:rsid w:val="281B09D9"/>
    <w:rsid w:val="28556ED3"/>
    <w:rsid w:val="28681134"/>
    <w:rsid w:val="2879168F"/>
    <w:rsid w:val="287D3852"/>
    <w:rsid w:val="28AF53D1"/>
    <w:rsid w:val="28C32DF1"/>
    <w:rsid w:val="28F86E48"/>
    <w:rsid w:val="290C11A2"/>
    <w:rsid w:val="29332C8C"/>
    <w:rsid w:val="293936CF"/>
    <w:rsid w:val="29422F18"/>
    <w:rsid w:val="29553887"/>
    <w:rsid w:val="299B1340"/>
    <w:rsid w:val="29BB368C"/>
    <w:rsid w:val="29FF85A5"/>
    <w:rsid w:val="2A083061"/>
    <w:rsid w:val="2A141E18"/>
    <w:rsid w:val="2A40615F"/>
    <w:rsid w:val="2AAC43A2"/>
    <w:rsid w:val="2AC35050"/>
    <w:rsid w:val="2AD727FB"/>
    <w:rsid w:val="2ADB3733"/>
    <w:rsid w:val="2AE47776"/>
    <w:rsid w:val="2AE50EB5"/>
    <w:rsid w:val="2AE62B31"/>
    <w:rsid w:val="2B395E90"/>
    <w:rsid w:val="2B6A7250"/>
    <w:rsid w:val="2B81057D"/>
    <w:rsid w:val="2B952197"/>
    <w:rsid w:val="2BA35332"/>
    <w:rsid w:val="2BBA2941"/>
    <w:rsid w:val="2BBC35E6"/>
    <w:rsid w:val="2BDD3FD6"/>
    <w:rsid w:val="2BDE38FD"/>
    <w:rsid w:val="2BFA5365"/>
    <w:rsid w:val="2C1A72AA"/>
    <w:rsid w:val="2C5A796F"/>
    <w:rsid w:val="2C5B6043"/>
    <w:rsid w:val="2C676DE9"/>
    <w:rsid w:val="2CA8679E"/>
    <w:rsid w:val="2CBA5325"/>
    <w:rsid w:val="2CBC7347"/>
    <w:rsid w:val="2CE07EAF"/>
    <w:rsid w:val="2CFF556C"/>
    <w:rsid w:val="2D047024"/>
    <w:rsid w:val="2D2D7AAC"/>
    <w:rsid w:val="2D430CC3"/>
    <w:rsid w:val="2D5557B7"/>
    <w:rsid w:val="2D72743E"/>
    <w:rsid w:val="2D8D0927"/>
    <w:rsid w:val="2D9C13E5"/>
    <w:rsid w:val="2DBAC766"/>
    <w:rsid w:val="2DCA5A42"/>
    <w:rsid w:val="2DD46FED"/>
    <w:rsid w:val="2DDA3071"/>
    <w:rsid w:val="2DE301F7"/>
    <w:rsid w:val="2E1F28B7"/>
    <w:rsid w:val="2E7136BD"/>
    <w:rsid w:val="2E71A27A"/>
    <w:rsid w:val="2E882AA4"/>
    <w:rsid w:val="2EC914F5"/>
    <w:rsid w:val="2ED645E4"/>
    <w:rsid w:val="2ED92FD8"/>
    <w:rsid w:val="2EDA3D80"/>
    <w:rsid w:val="2EE60659"/>
    <w:rsid w:val="2F043E2F"/>
    <w:rsid w:val="2F2A1876"/>
    <w:rsid w:val="2F5B2AA2"/>
    <w:rsid w:val="2F6C5BA7"/>
    <w:rsid w:val="2F6F34DE"/>
    <w:rsid w:val="2F777E4A"/>
    <w:rsid w:val="2F7B70BB"/>
    <w:rsid w:val="2F7B7235"/>
    <w:rsid w:val="2F83E6DB"/>
    <w:rsid w:val="2F8ADE2A"/>
    <w:rsid w:val="2FA66BFB"/>
    <w:rsid w:val="2FB76298"/>
    <w:rsid w:val="2FE28969"/>
    <w:rsid w:val="2FE795D0"/>
    <w:rsid w:val="2FF5C115"/>
    <w:rsid w:val="2FF7E4B9"/>
    <w:rsid w:val="2FFE1ED1"/>
    <w:rsid w:val="2FFFE6F8"/>
    <w:rsid w:val="3043475C"/>
    <w:rsid w:val="30C62B96"/>
    <w:rsid w:val="31084D99"/>
    <w:rsid w:val="310D3DCB"/>
    <w:rsid w:val="311F4FBC"/>
    <w:rsid w:val="31466F28"/>
    <w:rsid w:val="31AE58A7"/>
    <w:rsid w:val="31B122ED"/>
    <w:rsid w:val="31B23A98"/>
    <w:rsid w:val="31BEED9A"/>
    <w:rsid w:val="31D16459"/>
    <w:rsid w:val="31D6179E"/>
    <w:rsid w:val="3218123E"/>
    <w:rsid w:val="32245BBA"/>
    <w:rsid w:val="3229181E"/>
    <w:rsid w:val="322A7E9C"/>
    <w:rsid w:val="324167FF"/>
    <w:rsid w:val="32446BFB"/>
    <w:rsid w:val="3248076D"/>
    <w:rsid w:val="324C0413"/>
    <w:rsid w:val="3284056D"/>
    <w:rsid w:val="329D0018"/>
    <w:rsid w:val="32C10522"/>
    <w:rsid w:val="32C828FC"/>
    <w:rsid w:val="32CD36DC"/>
    <w:rsid w:val="32F06186"/>
    <w:rsid w:val="337323F4"/>
    <w:rsid w:val="33861D23"/>
    <w:rsid w:val="33874918"/>
    <w:rsid w:val="338868AE"/>
    <w:rsid w:val="33930A44"/>
    <w:rsid w:val="339E4B96"/>
    <w:rsid w:val="33BB3CDD"/>
    <w:rsid w:val="33F03CEE"/>
    <w:rsid w:val="34154D17"/>
    <w:rsid w:val="342166B6"/>
    <w:rsid w:val="342A38C8"/>
    <w:rsid w:val="34510069"/>
    <w:rsid w:val="346158C0"/>
    <w:rsid w:val="34806E53"/>
    <w:rsid w:val="348F18C7"/>
    <w:rsid w:val="34987FD8"/>
    <w:rsid w:val="34B2261F"/>
    <w:rsid w:val="34B56A6F"/>
    <w:rsid w:val="34C41A30"/>
    <w:rsid w:val="34C916A3"/>
    <w:rsid w:val="34D91657"/>
    <w:rsid w:val="355E7BCE"/>
    <w:rsid w:val="3596305C"/>
    <w:rsid w:val="35A1628C"/>
    <w:rsid w:val="35A424DC"/>
    <w:rsid w:val="35A800E3"/>
    <w:rsid w:val="35A85D44"/>
    <w:rsid w:val="35BB18E3"/>
    <w:rsid w:val="35CC5550"/>
    <w:rsid w:val="35CC632B"/>
    <w:rsid w:val="35CDE54F"/>
    <w:rsid w:val="35D73E70"/>
    <w:rsid w:val="35F052A9"/>
    <w:rsid w:val="35FB5894"/>
    <w:rsid w:val="35FFEC37"/>
    <w:rsid w:val="3614086D"/>
    <w:rsid w:val="36200D59"/>
    <w:rsid w:val="363D5801"/>
    <w:rsid w:val="3657293C"/>
    <w:rsid w:val="365A4B66"/>
    <w:rsid w:val="3660023F"/>
    <w:rsid w:val="36613D49"/>
    <w:rsid w:val="36827D3E"/>
    <w:rsid w:val="3683D5EC"/>
    <w:rsid w:val="369669D5"/>
    <w:rsid w:val="36DF76A1"/>
    <w:rsid w:val="36E173D5"/>
    <w:rsid w:val="36E6529F"/>
    <w:rsid w:val="36F13E16"/>
    <w:rsid w:val="36FBB870"/>
    <w:rsid w:val="36FC74C7"/>
    <w:rsid w:val="36FF11C5"/>
    <w:rsid w:val="37103BB2"/>
    <w:rsid w:val="371926B0"/>
    <w:rsid w:val="37222865"/>
    <w:rsid w:val="372F4799"/>
    <w:rsid w:val="374A7A76"/>
    <w:rsid w:val="374F724D"/>
    <w:rsid w:val="37540F44"/>
    <w:rsid w:val="375B0044"/>
    <w:rsid w:val="37643465"/>
    <w:rsid w:val="376A15EC"/>
    <w:rsid w:val="376A642A"/>
    <w:rsid w:val="376F2AC1"/>
    <w:rsid w:val="37746F33"/>
    <w:rsid w:val="377E1CA6"/>
    <w:rsid w:val="377E4E3D"/>
    <w:rsid w:val="37883910"/>
    <w:rsid w:val="37B2767D"/>
    <w:rsid w:val="37BB437D"/>
    <w:rsid w:val="37EE13EF"/>
    <w:rsid w:val="37EE48C0"/>
    <w:rsid w:val="37FDA36C"/>
    <w:rsid w:val="37FF0334"/>
    <w:rsid w:val="380D2001"/>
    <w:rsid w:val="382B2500"/>
    <w:rsid w:val="38531AF1"/>
    <w:rsid w:val="38704CDC"/>
    <w:rsid w:val="38872F98"/>
    <w:rsid w:val="389030DC"/>
    <w:rsid w:val="38E7512D"/>
    <w:rsid w:val="38F644CD"/>
    <w:rsid w:val="390302D7"/>
    <w:rsid w:val="390504BC"/>
    <w:rsid w:val="391C4F14"/>
    <w:rsid w:val="391F0FC1"/>
    <w:rsid w:val="391F2A85"/>
    <w:rsid w:val="394C695F"/>
    <w:rsid w:val="39561BA0"/>
    <w:rsid w:val="3957322A"/>
    <w:rsid w:val="397A6D5F"/>
    <w:rsid w:val="39931A05"/>
    <w:rsid w:val="39C936D4"/>
    <w:rsid w:val="39EF0A0F"/>
    <w:rsid w:val="3A24A59D"/>
    <w:rsid w:val="3A5B60D6"/>
    <w:rsid w:val="3A864448"/>
    <w:rsid w:val="3A9C5B5A"/>
    <w:rsid w:val="3AB1161E"/>
    <w:rsid w:val="3AB85F64"/>
    <w:rsid w:val="3ADD062D"/>
    <w:rsid w:val="3AFF93F3"/>
    <w:rsid w:val="3AFFCD0F"/>
    <w:rsid w:val="3B0527E0"/>
    <w:rsid w:val="3B4F0591"/>
    <w:rsid w:val="3B57D071"/>
    <w:rsid w:val="3B5B342C"/>
    <w:rsid w:val="3B612EFA"/>
    <w:rsid w:val="3B754E7B"/>
    <w:rsid w:val="3B7F7570"/>
    <w:rsid w:val="3B940F98"/>
    <w:rsid w:val="3B9E4F5D"/>
    <w:rsid w:val="3BAF2B93"/>
    <w:rsid w:val="3BBA100A"/>
    <w:rsid w:val="3BBFCD48"/>
    <w:rsid w:val="3BDD4BCD"/>
    <w:rsid w:val="3BEF55F6"/>
    <w:rsid w:val="3BF7E54D"/>
    <w:rsid w:val="3BFD52D5"/>
    <w:rsid w:val="3BFD70AF"/>
    <w:rsid w:val="3BFE26C0"/>
    <w:rsid w:val="3C173922"/>
    <w:rsid w:val="3C2815BD"/>
    <w:rsid w:val="3C2A4B49"/>
    <w:rsid w:val="3C41022B"/>
    <w:rsid w:val="3C6E6B99"/>
    <w:rsid w:val="3C91106D"/>
    <w:rsid w:val="3CEA90C0"/>
    <w:rsid w:val="3CF38711"/>
    <w:rsid w:val="3CFC6F88"/>
    <w:rsid w:val="3D097568"/>
    <w:rsid w:val="3D405295"/>
    <w:rsid w:val="3D773A06"/>
    <w:rsid w:val="3D9943FA"/>
    <w:rsid w:val="3D9D2CE6"/>
    <w:rsid w:val="3DA11695"/>
    <w:rsid w:val="3DA34855"/>
    <w:rsid w:val="3DA43295"/>
    <w:rsid w:val="3DBEA6D9"/>
    <w:rsid w:val="3DCEBC1D"/>
    <w:rsid w:val="3DE43BB5"/>
    <w:rsid w:val="3DE77641"/>
    <w:rsid w:val="3DEFE04B"/>
    <w:rsid w:val="3DFD11F6"/>
    <w:rsid w:val="3E150DD9"/>
    <w:rsid w:val="3E242E9F"/>
    <w:rsid w:val="3E2F6CF3"/>
    <w:rsid w:val="3E345CF4"/>
    <w:rsid w:val="3E3B4416"/>
    <w:rsid w:val="3E7E7594"/>
    <w:rsid w:val="3E7E8E88"/>
    <w:rsid w:val="3E7FD8AC"/>
    <w:rsid w:val="3E8649A0"/>
    <w:rsid w:val="3E8FEE87"/>
    <w:rsid w:val="3EABCF4F"/>
    <w:rsid w:val="3EAC3A29"/>
    <w:rsid w:val="3EC30BFB"/>
    <w:rsid w:val="3EF77BE1"/>
    <w:rsid w:val="3EFF4780"/>
    <w:rsid w:val="3F19F9B4"/>
    <w:rsid w:val="3F2B3981"/>
    <w:rsid w:val="3F2D51A0"/>
    <w:rsid w:val="3F3A11D5"/>
    <w:rsid w:val="3F3D170E"/>
    <w:rsid w:val="3F462B70"/>
    <w:rsid w:val="3F4E265D"/>
    <w:rsid w:val="3F514D57"/>
    <w:rsid w:val="3F5C6F82"/>
    <w:rsid w:val="3F6A79B1"/>
    <w:rsid w:val="3F6B39E0"/>
    <w:rsid w:val="3F941074"/>
    <w:rsid w:val="3F9415A0"/>
    <w:rsid w:val="3F9DCAF2"/>
    <w:rsid w:val="3FA69EDC"/>
    <w:rsid w:val="3FAA71A1"/>
    <w:rsid w:val="3FB01312"/>
    <w:rsid w:val="3FBB7FE2"/>
    <w:rsid w:val="3FD3817E"/>
    <w:rsid w:val="3FE63663"/>
    <w:rsid w:val="3FEE88F5"/>
    <w:rsid w:val="3FEF6F7D"/>
    <w:rsid w:val="3FF731D5"/>
    <w:rsid w:val="3FF821C2"/>
    <w:rsid w:val="3FFABFA9"/>
    <w:rsid w:val="3FFAF38E"/>
    <w:rsid w:val="3FFE6BD3"/>
    <w:rsid w:val="3FFF01B1"/>
    <w:rsid w:val="3FFF6559"/>
    <w:rsid w:val="400C5AA1"/>
    <w:rsid w:val="40110B4E"/>
    <w:rsid w:val="4016713F"/>
    <w:rsid w:val="401B6EDE"/>
    <w:rsid w:val="402334C8"/>
    <w:rsid w:val="403F695A"/>
    <w:rsid w:val="408448F0"/>
    <w:rsid w:val="40CA29DC"/>
    <w:rsid w:val="40F2289C"/>
    <w:rsid w:val="41090D62"/>
    <w:rsid w:val="41284F74"/>
    <w:rsid w:val="4130462D"/>
    <w:rsid w:val="413364D9"/>
    <w:rsid w:val="416B8DFE"/>
    <w:rsid w:val="417459CC"/>
    <w:rsid w:val="41E62EC5"/>
    <w:rsid w:val="42035FF7"/>
    <w:rsid w:val="422E4DC0"/>
    <w:rsid w:val="42353A59"/>
    <w:rsid w:val="4270519B"/>
    <w:rsid w:val="42867886"/>
    <w:rsid w:val="4298333D"/>
    <w:rsid w:val="42C22B17"/>
    <w:rsid w:val="42D41FF7"/>
    <w:rsid w:val="42EB35A9"/>
    <w:rsid w:val="432050AF"/>
    <w:rsid w:val="432078D5"/>
    <w:rsid w:val="433C3C21"/>
    <w:rsid w:val="43C578C0"/>
    <w:rsid w:val="43CE1A40"/>
    <w:rsid w:val="43E7DF24"/>
    <w:rsid w:val="43FE6633"/>
    <w:rsid w:val="44046D8E"/>
    <w:rsid w:val="441348AE"/>
    <w:rsid w:val="44152BF5"/>
    <w:rsid w:val="441E5A58"/>
    <w:rsid w:val="443E2981"/>
    <w:rsid w:val="445C14BA"/>
    <w:rsid w:val="44643C06"/>
    <w:rsid w:val="44783808"/>
    <w:rsid w:val="448C6928"/>
    <w:rsid w:val="448E3087"/>
    <w:rsid w:val="44954C10"/>
    <w:rsid w:val="44986855"/>
    <w:rsid w:val="44B75C3B"/>
    <w:rsid w:val="450D3A22"/>
    <w:rsid w:val="45143594"/>
    <w:rsid w:val="451C5802"/>
    <w:rsid w:val="45226064"/>
    <w:rsid w:val="452A273F"/>
    <w:rsid w:val="4535259B"/>
    <w:rsid w:val="45372480"/>
    <w:rsid w:val="45417DEE"/>
    <w:rsid w:val="45427091"/>
    <w:rsid w:val="45542A19"/>
    <w:rsid w:val="45B45ACD"/>
    <w:rsid w:val="45BC5CF7"/>
    <w:rsid w:val="45CB4007"/>
    <w:rsid w:val="46101F44"/>
    <w:rsid w:val="463C4A02"/>
    <w:rsid w:val="46665F15"/>
    <w:rsid w:val="46841EBD"/>
    <w:rsid w:val="468F0BA6"/>
    <w:rsid w:val="46C26DC9"/>
    <w:rsid w:val="46C962EF"/>
    <w:rsid w:val="46D63BC7"/>
    <w:rsid w:val="46D77A67"/>
    <w:rsid w:val="46DF1FFB"/>
    <w:rsid w:val="46EB4398"/>
    <w:rsid w:val="471143BD"/>
    <w:rsid w:val="471738D5"/>
    <w:rsid w:val="472278F8"/>
    <w:rsid w:val="475D1BA0"/>
    <w:rsid w:val="4777797E"/>
    <w:rsid w:val="479E7574"/>
    <w:rsid w:val="47AA2862"/>
    <w:rsid w:val="47B93622"/>
    <w:rsid w:val="47C99A4F"/>
    <w:rsid w:val="47D959A8"/>
    <w:rsid w:val="48304C3D"/>
    <w:rsid w:val="483F5275"/>
    <w:rsid w:val="485424F2"/>
    <w:rsid w:val="489A4E2B"/>
    <w:rsid w:val="48B708E1"/>
    <w:rsid w:val="48BA78BF"/>
    <w:rsid w:val="48BD1894"/>
    <w:rsid w:val="48C14FBE"/>
    <w:rsid w:val="48CC3974"/>
    <w:rsid w:val="48CE50BF"/>
    <w:rsid w:val="4920038F"/>
    <w:rsid w:val="495C460C"/>
    <w:rsid w:val="496F4126"/>
    <w:rsid w:val="497F5673"/>
    <w:rsid w:val="49911791"/>
    <w:rsid w:val="49B01E29"/>
    <w:rsid w:val="49E573CC"/>
    <w:rsid w:val="4A0609A7"/>
    <w:rsid w:val="4A192D1E"/>
    <w:rsid w:val="4A2D64AF"/>
    <w:rsid w:val="4A47036A"/>
    <w:rsid w:val="4A5D78D3"/>
    <w:rsid w:val="4A8D525B"/>
    <w:rsid w:val="4AB07D99"/>
    <w:rsid w:val="4ABB0100"/>
    <w:rsid w:val="4AE07264"/>
    <w:rsid w:val="4AF61606"/>
    <w:rsid w:val="4AF74529"/>
    <w:rsid w:val="4AFA3FFF"/>
    <w:rsid w:val="4AFFA812"/>
    <w:rsid w:val="4B2652EA"/>
    <w:rsid w:val="4B3229E7"/>
    <w:rsid w:val="4B7B4A7C"/>
    <w:rsid w:val="4B7D3724"/>
    <w:rsid w:val="4BF406FB"/>
    <w:rsid w:val="4C356A4D"/>
    <w:rsid w:val="4C7F4E70"/>
    <w:rsid w:val="4CAA55D5"/>
    <w:rsid w:val="4CBE6493"/>
    <w:rsid w:val="4CCF6D0B"/>
    <w:rsid w:val="4CE41DFE"/>
    <w:rsid w:val="4CE950BA"/>
    <w:rsid w:val="4D03528F"/>
    <w:rsid w:val="4D070553"/>
    <w:rsid w:val="4D3677BC"/>
    <w:rsid w:val="4D46545F"/>
    <w:rsid w:val="4D536CE8"/>
    <w:rsid w:val="4D6549C3"/>
    <w:rsid w:val="4DB1476A"/>
    <w:rsid w:val="4DEE7ABC"/>
    <w:rsid w:val="4DEF3B17"/>
    <w:rsid w:val="4DF6197F"/>
    <w:rsid w:val="4DFFD712"/>
    <w:rsid w:val="4E583DF3"/>
    <w:rsid w:val="4E820517"/>
    <w:rsid w:val="4E83018F"/>
    <w:rsid w:val="4E837D88"/>
    <w:rsid w:val="4EA048BE"/>
    <w:rsid w:val="4EB443F4"/>
    <w:rsid w:val="4ED71E06"/>
    <w:rsid w:val="4EE21B9D"/>
    <w:rsid w:val="4F007357"/>
    <w:rsid w:val="4F100C56"/>
    <w:rsid w:val="4F215981"/>
    <w:rsid w:val="4F2A2171"/>
    <w:rsid w:val="4F35174D"/>
    <w:rsid w:val="4F355BC5"/>
    <w:rsid w:val="4F572045"/>
    <w:rsid w:val="4F573C94"/>
    <w:rsid w:val="4F5F669E"/>
    <w:rsid w:val="4F7F5FBE"/>
    <w:rsid w:val="4FDA370F"/>
    <w:rsid w:val="4FDD2053"/>
    <w:rsid w:val="4FDFDDE5"/>
    <w:rsid w:val="4FE31CCE"/>
    <w:rsid w:val="4FEEDE96"/>
    <w:rsid w:val="502419AF"/>
    <w:rsid w:val="504A004A"/>
    <w:rsid w:val="506239C5"/>
    <w:rsid w:val="50651365"/>
    <w:rsid w:val="50784D95"/>
    <w:rsid w:val="50A31520"/>
    <w:rsid w:val="50BFB488"/>
    <w:rsid w:val="50D643AB"/>
    <w:rsid w:val="50D7A04B"/>
    <w:rsid w:val="51863778"/>
    <w:rsid w:val="51978522"/>
    <w:rsid w:val="51C45D3D"/>
    <w:rsid w:val="51D922A1"/>
    <w:rsid w:val="51DC3BE4"/>
    <w:rsid w:val="52000615"/>
    <w:rsid w:val="520665B4"/>
    <w:rsid w:val="524B1FA3"/>
    <w:rsid w:val="52CD22E8"/>
    <w:rsid w:val="52DC4E4A"/>
    <w:rsid w:val="533A5F34"/>
    <w:rsid w:val="536E1F5B"/>
    <w:rsid w:val="537A2E35"/>
    <w:rsid w:val="5393682D"/>
    <w:rsid w:val="53AD6126"/>
    <w:rsid w:val="53DD010E"/>
    <w:rsid w:val="53E45333"/>
    <w:rsid w:val="53F2D898"/>
    <w:rsid w:val="53F7EBC3"/>
    <w:rsid w:val="540909EB"/>
    <w:rsid w:val="54343E81"/>
    <w:rsid w:val="543C7F40"/>
    <w:rsid w:val="544B67CB"/>
    <w:rsid w:val="545B07F5"/>
    <w:rsid w:val="547D0A2D"/>
    <w:rsid w:val="548F324D"/>
    <w:rsid w:val="54D56CAA"/>
    <w:rsid w:val="55303CD0"/>
    <w:rsid w:val="55317553"/>
    <w:rsid w:val="557D0B7C"/>
    <w:rsid w:val="55873CB8"/>
    <w:rsid w:val="5596A7D3"/>
    <w:rsid w:val="55A17B74"/>
    <w:rsid w:val="55B21CAE"/>
    <w:rsid w:val="55B4337C"/>
    <w:rsid w:val="55BB1903"/>
    <w:rsid w:val="55BB78FE"/>
    <w:rsid w:val="55CD3EBA"/>
    <w:rsid w:val="55D750CF"/>
    <w:rsid w:val="55D7A2A8"/>
    <w:rsid w:val="55EF668D"/>
    <w:rsid w:val="55FEB8F9"/>
    <w:rsid w:val="56002B90"/>
    <w:rsid w:val="560704B0"/>
    <w:rsid w:val="561B9D72"/>
    <w:rsid w:val="563A2C99"/>
    <w:rsid w:val="567355E1"/>
    <w:rsid w:val="56853403"/>
    <w:rsid w:val="56A106AF"/>
    <w:rsid w:val="56B866B9"/>
    <w:rsid w:val="56C22404"/>
    <w:rsid w:val="56E54375"/>
    <w:rsid w:val="56F41F1B"/>
    <w:rsid w:val="56F7A29A"/>
    <w:rsid w:val="5724569E"/>
    <w:rsid w:val="573661BB"/>
    <w:rsid w:val="57467E2D"/>
    <w:rsid w:val="576DB8EB"/>
    <w:rsid w:val="576F1FBF"/>
    <w:rsid w:val="577675F9"/>
    <w:rsid w:val="577B4C0F"/>
    <w:rsid w:val="578E4578"/>
    <w:rsid w:val="57A61A59"/>
    <w:rsid w:val="57BF8566"/>
    <w:rsid w:val="57E66A92"/>
    <w:rsid w:val="57EE6277"/>
    <w:rsid w:val="57EFC475"/>
    <w:rsid w:val="57F55B28"/>
    <w:rsid w:val="57F79E22"/>
    <w:rsid w:val="57F91EE1"/>
    <w:rsid w:val="58336AE7"/>
    <w:rsid w:val="584D0B7F"/>
    <w:rsid w:val="585B00B0"/>
    <w:rsid w:val="585D1D1F"/>
    <w:rsid w:val="58C1761E"/>
    <w:rsid w:val="58DB4C90"/>
    <w:rsid w:val="58FBAF29"/>
    <w:rsid w:val="592E019E"/>
    <w:rsid w:val="5938DEF2"/>
    <w:rsid w:val="593C580C"/>
    <w:rsid w:val="593F0502"/>
    <w:rsid w:val="593F7E1C"/>
    <w:rsid w:val="595554ED"/>
    <w:rsid w:val="5977624A"/>
    <w:rsid w:val="597E77EE"/>
    <w:rsid w:val="598D29D8"/>
    <w:rsid w:val="5994557D"/>
    <w:rsid w:val="599A5E0E"/>
    <w:rsid w:val="59B5268A"/>
    <w:rsid w:val="59CECA54"/>
    <w:rsid w:val="59D33220"/>
    <w:rsid w:val="59D60827"/>
    <w:rsid w:val="59D7244A"/>
    <w:rsid w:val="59D92A85"/>
    <w:rsid w:val="59EF3748"/>
    <w:rsid w:val="59F15F3E"/>
    <w:rsid w:val="59F561D9"/>
    <w:rsid w:val="59F7584F"/>
    <w:rsid w:val="5A3716E6"/>
    <w:rsid w:val="5A4947D5"/>
    <w:rsid w:val="5A4F29E0"/>
    <w:rsid w:val="5AA26C6C"/>
    <w:rsid w:val="5AAB4D51"/>
    <w:rsid w:val="5AB5767A"/>
    <w:rsid w:val="5ABB345B"/>
    <w:rsid w:val="5AC7DED0"/>
    <w:rsid w:val="5ADF821D"/>
    <w:rsid w:val="5B0B3A2C"/>
    <w:rsid w:val="5B0E2E11"/>
    <w:rsid w:val="5B39530C"/>
    <w:rsid w:val="5B57EFCC"/>
    <w:rsid w:val="5B5C6442"/>
    <w:rsid w:val="5B5F14AE"/>
    <w:rsid w:val="5B6614F4"/>
    <w:rsid w:val="5B6A6CBD"/>
    <w:rsid w:val="5B7E433D"/>
    <w:rsid w:val="5B86CCB7"/>
    <w:rsid w:val="5B9A79AB"/>
    <w:rsid w:val="5BA06EED"/>
    <w:rsid w:val="5BA273A1"/>
    <w:rsid w:val="5BAE5FF1"/>
    <w:rsid w:val="5BD3E57A"/>
    <w:rsid w:val="5BF60054"/>
    <w:rsid w:val="5BFE185C"/>
    <w:rsid w:val="5BFF7BBF"/>
    <w:rsid w:val="5CB7375F"/>
    <w:rsid w:val="5CC0204D"/>
    <w:rsid w:val="5CE712E5"/>
    <w:rsid w:val="5D45417C"/>
    <w:rsid w:val="5D55AC37"/>
    <w:rsid w:val="5D564930"/>
    <w:rsid w:val="5D5E397C"/>
    <w:rsid w:val="5D6462B5"/>
    <w:rsid w:val="5D792176"/>
    <w:rsid w:val="5D7E5AC9"/>
    <w:rsid w:val="5D846EB2"/>
    <w:rsid w:val="5DB5620B"/>
    <w:rsid w:val="5DD7270D"/>
    <w:rsid w:val="5DE85E11"/>
    <w:rsid w:val="5DEE684C"/>
    <w:rsid w:val="5DF3D6C9"/>
    <w:rsid w:val="5E123F2B"/>
    <w:rsid w:val="5E6DA929"/>
    <w:rsid w:val="5E75DD38"/>
    <w:rsid w:val="5E9FB8C0"/>
    <w:rsid w:val="5EA56E48"/>
    <w:rsid w:val="5EBB1C78"/>
    <w:rsid w:val="5EBC54FC"/>
    <w:rsid w:val="5EBFF138"/>
    <w:rsid w:val="5EC74F99"/>
    <w:rsid w:val="5EC96DBE"/>
    <w:rsid w:val="5EDA64DD"/>
    <w:rsid w:val="5EEBFD8B"/>
    <w:rsid w:val="5EEC0D07"/>
    <w:rsid w:val="5EFFB2E1"/>
    <w:rsid w:val="5F0D3DD3"/>
    <w:rsid w:val="5F3DA9BE"/>
    <w:rsid w:val="5F3F196F"/>
    <w:rsid w:val="5F522343"/>
    <w:rsid w:val="5F6B0213"/>
    <w:rsid w:val="5F6F333B"/>
    <w:rsid w:val="5F763306"/>
    <w:rsid w:val="5F77A9A0"/>
    <w:rsid w:val="5F77C704"/>
    <w:rsid w:val="5F7895CE"/>
    <w:rsid w:val="5F8C7E34"/>
    <w:rsid w:val="5F925C3F"/>
    <w:rsid w:val="5F98497E"/>
    <w:rsid w:val="5FA01CD4"/>
    <w:rsid w:val="5FAE3C7E"/>
    <w:rsid w:val="5FB170BD"/>
    <w:rsid w:val="5FBC1FA6"/>
    <w:rsid w:val="5FD5F46D"/>
    <w:rsid w:val="5FD7DBC0"/>
    <w:rsid w:val="5FDAB8E3"/>
    <w:rsid w:val="5FDF5EFF"/>
    <w:rsid w:val="5FDFC41B"/>
    <w:rsid w:val="5FDFD309"/>
    <w:rsid w:val="5FE62F4C"/>
    <w:rsid w:val="5FE758ED"/>
    <w:rsid w:val="5FED6EF7"/>
    <w:rsid w:val="5FEF36C1"/>
    <w:rsid w:val="5FEF8A7A"/>
    <w:rsid w:val="5FF37490"/>
    <w:rsid w:val="5FF78907"/>
    <w:rsid w:val="5FF90560"/>
    <w:rsid w:val="5FFB97DC"/>
    <w:rsid w:val="5FFD6E83"/>
    <w:rsid w:val="5FFF01E6"/>
    <w:rsid w:val="5FFF7618"/>
    <w:rsid w:val="5FFF8CAF"/>
    <w:rsid w:val="60031C46"/>
    <w:rsid w:val="600B1062"/>
    <w:rsid w:val="603C46F3"/>
    <w:rsid w:val="603F30D0"/>
    <w:rsid w:val="605310F6"/>
    <w:rsid w:val="605B5EA1"/>
    <w:rsid w:val="60864FAD"/>
    <w:rsid w:val="60A4089B"/>
    <w:rsid w:val="60B44D56"/>
    <w:rsid w:val="60F55E73"/>
    <w:rsid w:val="60F66118"/>
    <w:rsid w:val="610A27C2"/>
    <w:rsid w:val="61126D8F"/>
    <w:rsid w:val="61473390"/>
    <w:rsid w:val="61486FF1"/>
    <w:rsid w:val="615C6D49"/>
    <w:rsid w:val="615D03DA"/>
    <w:rsid w:val="61836EEA"/>
    <w:rsid w:val="61A063C7"/>
    <w:rsid w:val="61E423CD"/>
    <w:rsid w:val="62191985"/>
    <w:rsid w:val="624956CD"/>
    <w:rsid w:val="625008DB"/>
    <w:rsid w:val="62503DB7"/>
    <w:rsid w:val="625F76DB"/>
    <w:rsid w:val="627300AC"/>
    <w:rsid w:val="62BA6A92"/>
    <w:rsid w:val="62DC5F40"/>
    <w:rsid w:val="631A7FA3"/>
    <w:rsid w:val="63230CE2"/>
    <w:rsid w:val="63445A20"/>
    <w:rsid w:val="639712AA"/>
    <w:rsid w:val="63AA1C00"/>
    <w:rsid w:val="63E865B7"/>
    <w:rsid w:val="63EC3B7F"/>
    <w:rsid w:val="63EF31EC"/>
    <w:rsid w:val="63F5A9E6"/>
    <w:rsid w:val="640B2F1F"/>
    <w:rsid w:val="64206500"/>
    <w:rsid w:val="64213B89"/>
    <w:rsid w:val="6458199B"/>
    <w:rsid w:val="648A4566"/>
    <w:rsid w:val="64B322C3"/>
    <w:rsid w:val="64B47A7F"/>
    <w:rsid w:val="64CA5D34"/>
    <w:rsid w:val="65030878"/>
    <w:rsid w:val="650E53A4"/>
    <w:rsid w:val="65154F08"/>
    <w:rsid w:val="651A25F4"/>
    <w:rsid w:val="6536182B"/>
    <w:rsid w:val="654B153D"/>
    <w:rsid w:val="657C295F"/>
    <w:rsid w:val="65803CD6"/>
    <w:rsid w:val="658835A0"/>
    <w:rsid w:val="659970BE"/>
    <w:rsid w:val="65BB5B25"/>
    <w:rsid w:val="65DDF234"/>
    <w:rsid w:val="66076860"/>
    <w:rsid w:val="66101E9D"/>
    <w:rsid w:val="66143184"/>
    <w:rsid w:val="664115B1"/>
    <w:rsid w:val="66433CD3"/>
    <w:rsid w:val="664BD1FB"/>
    <w:rsid w:val="66952BFE"/>
    <w:rsid w:val="66A34FF2"/>
    <w:rsid w:val="66FA2162"/>
    <w:rsid w:val="66FA4DA4"/>
    <w:rsid w:val="67362FC0"/>
    <w:rsid w:val="674C537D"/>
    <w:rsid w:val="6757754E"/>
    <w:rsid w:val="677EA82C"/>
    <w:rsid w:val="677FEFBB"/>
    <w:rsid w:val="678768E9"/>
    <w:rsid w:val="678B2AF4"/>
    <w:rsid w:val="67BD0957"/>
    <w:rsid w:val="67E9310A"/>
    <w:rsid w:val="67EFEB9E"/>
    <w:rsid w:val="67F7A7A5"/>
    <w:rsid w:val="683864F1"/>
    <w:rsid w:val="6887229A"/>
    <w:rsid w:val="68C078EA"/>
    <w:rsid w:val="68C1202F"/>
    <w:rsid w:val="68DFADC1"/>
    <w:rsid w:val="68EBC67C"/>
    <w:rsid w:val="69380FF4"/>
    <w:rsid w:val="69425DA9"/>
    <w:rsid w:val="697B2960"/>
    <w:rsid w:val="69892008"/>
    <w:rsid w:val="698E04C4"/>
    <w:rsid w:val="699939F6"/>
    <w:rsid w:val="69A547B4"/>
    <w:rsid w:val="69AD477D"/>
    <w:rsid w:val="69C74CBB"/>
    <w:rsid w:val="69FFBA04"/>
    <w:rsid w:val="6A9B6F62"/>
    <w:rsid w:val="6AB10934"/>
    <w:rsid w:val="6ABC5917"/>
    <w:rsid w:val="6AD14D4C"/>
    <w:rsid w:val="6AD95A7D"/>
    <w:rsid w:val="6ADD2AC5"/>
    <w:rsid w:val="6AF6948C"/>
    <w:rsid w:val="6AF70FC7"/>
    <w:rsid w:val="6AF7211A"/>
    <w:rsid w:val="6B036B9C"/>
    <w:rsid w:val="6B085226"/>
    <w:rsid w:val="6B136CDA"/>
    <w:rsid w:val="6B571677"/>
    <w:rsid w:val="6B5B7BDF"/>
    <w:rsid w:val="6B7F4419"/>
    <w:rsid w:val="6BFB0359"/>
    <w:rsid w:val="6BFF4CAE"/>
    <w:rsid w:val="6C1B6E74"/>
    <w:rsid w:val="6C7E61FD"/>
    <w:rsid w:val="6C9C06CF"/>
    <w:rsid w:val="6CBD123F"/>
    <w:rsid w:val="6CC07DFA"/>
    <w:rsid w:val="6CD15B16"/>
    <w:rsid w:val="6CE03365"/>
    <w:rsid w:val="6CE1330F"/>
    <w:rsid w:val="6CE31BEA"/>
    <w:rsid w:val="6D0D4676"/>
    <w:rsid w:val="6D2137D0"/>
    <w:rsid w:val="6D532850"/>
    <w:rsid w:val="6D564045"/>
    <w:rsid w:val="6D571C9D"/>
    <w:rsid w:val="6D783419"/>
    <w:rsid w:val="6D7D193A"/>
    <w:rsid w:val="6D8423EA"/>
    <w:rsid w:val="6D860ABD"/>
    <w:rsid w:val="6D991CDC"/>
    <w:rsid w:val="6D9E6B0A"/>
    <w:rsid w:val="6DA4006D"/>
    <w:rsid w:val="6DAF206A"/>
    <w:rsid w:val="6DB02823"/>
    <w:rsid w:val="6DBBD2F9"/>
    <w:rsid w:val="6DBF5452"/>
    <w:rsid w:val="6DCF4593"/>
    <w:rsid w:val="6DCFD383"/>
    <w:rsid w:val="6DD331F7"/>
    <w:rsid w:val="6DD805D7"/>
    <w:rsid w:val="6DECF2D1"/>
    <w:rsid w:val="6DFF2CD3"/>
    <w:rsid w:val="6E0F771C"/>
    <w:rsid w:val="6E200CBB"/>
    <w:rsid w:val="6E3D1DDA"/>
    <w:rsid w:val="6E3F4E2E"/>
    <w:rsid w:val="6E4C6BBC"/>
    <w:rsid w:val="6E76717C"/>
    <w:rsid w:val="6E7E3287"/>
    <w:rsid w:val="6E9B273E"/>
    <w:rsid w:val="6EEFED7F"/>
    <w:rsid w:val="6EFF1C9F"/>
    <w:rsid w:val="6EFFADB1"/>
    <w:rsid w:val="6F635817"/>
    <w:rsid w:val="6F6B5437"/>
    <w:rsid w:val="6F7B8F22"/>
    <w:rsid w:val="6F7DF074"/>
    <w:rsid w:val="6F7F3048"/>
    <w:rsid w:val="6F7FEEED"/>
    <w:rsid w:val="6F99567F"/>
    <w:rsid w:val="6F9A2910"/>
    <w:rsid w:val="6F9F0AB0"/>
    <w:rsid w:val="6F9F49B0"/>
    <w:rsid w:val="6FA476B5"/>
    <w:rsid w:val="6FAB9625"/>
    <w:rsid w:val="6FBD1A53"/>
    <w:rsid w:val="6FBE15B1"/>
    <w:rsid w:val="6FBF866D"/>
    <w:rsid w:val="6FC4D18B"/>
    <w:rsid w:val="6FC5C1AE"/>
    <w:rsid w:val="6FCDEB46"/>
    <w:rsid w:val="6FD15597"/>
    <w:rsid w:val="6FDE3406"/>
    <w:rsid w:val="6FDE3F83"/>
    <w:rsid w:val="6FE47ACE"/>
    <w:rsid w:val="6FE7B325"/>
    <w:rsid w:val="6FEF3880"/>
    <w:rsid w:val="6FF09089"/>
    <w:rsid w:val="6FF58146"/>
    <w:rsid w:val="6FF73A77"/>
    <w:rsid w:val="6FFA37AE"/>
    <w:rsid w:val="6FFB094E"/>
    <w:rsid w:val="6FFD057C"/>
    <w:rsid w:val="6FFDD0B6"/>
    <w:rsid w:val="6FFE0CB2"/>
    <w:rsid w:val="6FFE29E4"/>
    <w:rsid w:val="6FFF751F"/>
    <w:rsid w:val="6FFF753F"/>
    <w:rsid w:val="70143017"/>
    <w:rsid w:val="702A4DDD"/>
    <w:rsid w:val="70454A3A"/>
    <w:rsid w:val="70796019"/>
    <w:rsid w:val="707A8FB7"/>
    <w:rsid w:val="709D48D3"/>
    <w:rsid w:val="70A31FAF"/>
    <w:rsid w:val="70EE636E"/>
    <w:rsid w:val="71217C90"/>
    <w:rsid w:val="71225704"/>
    <w:rsid w:val="712B7C65"/>
    <w:rsid w:val="71352735"/>
    <w:rsid w:val="71424E39"/>
    <w:rsid w:val="7157478D"/>
    <w:rsid w:val="715A3984"/>
    <w:rsid w:val="71661C4E"/>
    <w:rsid w:val="71693417"/>
    <w:rsid w:val="716F59F0"/>
    <w:rsid w:val="717B2BF8"/>
    <w:rsid w:val="71A71502"/>
    <w:rsid w:val="71DA4075"/>
    <w:rsid w:val="71DB81E7"/>
    <w:rsid w:val="71FD1677"/>
    <w:rsid w:val="720833C8"/>
    <w:rsid w:val="722D62E3"/>
    <w:rsid w:val="723BB788"/>
    <w:rsid w:val="724B2010"/>
    <w:rsid w:val="725E5B91"/>
    <w:rsid w:val="727C664D"/>
    <w:rsid w:val="727F2EFF"/>
    <w:rsid w:val="72994707"/>
    <w:rsid w:val="72AB5AD5"/>
    <w:rsid w:val="72AC7D77"/>
    <w:rsid w:val="72AD1D55"/>
    <w:rsid w:val="72C50504"/>
    <w:rsid w:val="72EFB46B"/>
    <w:rsid w:val="72F7F850"/>
    <w:rsid w:val="72F90440"/>
    <w:rsid w:val="73040F28"/>
    <w:rsid w:val="73284795"/>
    <w:rsid w:val="73326477"/>
    <w:rsid w:val="733610A5"/>
    <w:rsid w:val="733D8FB7"/>
    <w:rsid w:val="7348765D"/>
    <w:rsid w:val="73553F94"/>
    <w:rsid w:val="735E5510"/>
    <w:rsid w:val="735F5422"/>
    <w:rsid w:val="73682070"/>
    <w:rsid w:val="7371190E"/>
    <w:rsid w:val="7376BBFF"/>
    <w:rsid w:val="73A174DB"/>
    <w:rsid w:val="73B80411"/>
    <w:rsid w:val="73BDEC52"/>
    <w:rsid w:val="73BF865D"/>
    <w:rsid w:val="73D469D6"/>
    <w:rsid w:val="73DB72A3"/>
    <w:rsid w:val="73FD409D"/>
    <w:rsid w:val="744959A0"/>
    <w:rsid w:val="7457C777"/>
    <w:rsid w:val="74795F62"/>
    <w:rsid w:val="74862F08"/>
    <w:rsid w:val="74936A51"/>
    <w:rsid w:val="74D7017A"/>
    <w:rsid w:val="74EA4C30"/>
    <w:rsid w:val="74FF999D"/>
    <w:rsid w:val="75023FCB"/>
    <w:rsid w:val="753C695F"/>
    <w:rsid w:val="7563917E"/>
    <w:rsid w:val="757E7C44"/>
    <w:rsid w:val="7585036E"/>
    <w:rsid w:val="758F5A05"/>
    <w:rsid w:val="759AA835"/>
    <w:rsid w:val="75B7A05B"/>
    <w:rsid w:val="75BFE690"/>
    <w:rsid w:val="75CF2045"/>
    <w:rsid w:val="75D31CC4"/>
    <w:rsid w:val="75DB9C02"/>
    <w:rsid w:val="75E87898"/>
    <w:rsid w:val="75F33B8B"/>
    <w:rsid w:val="75F35CD4"/>
    <w:rsid w:val="75FF8BA9"/>
    <w:rsid w:val="75FFE65E"/>
    <w:rsid w:val="761A0DBC"/>
    <w:rsid w:val="763B7963"/>
    <w:rsid w:val="763F5C4C"/>
    <w:rsid w:val="76A806BB"/>
    <w:rsid w:val="76AA5DBC"/>
    <w:rsid w:val="76CA2847"/>
    <w:rsid w:val="76D24F0A"/>
    <w:rsid w:val="76D30589"/>
    <w:rsid w:val="76DB6CA0"/>
    <w:rsid w:val="76DF6147"/>
    <w:rsid w:val="76E7469C"/>
    <w:rsid w:val="76F122F2"/>
    <w:rsid w:val="76FFCE61"/>
    <w:rsid w:val="77153877"/>
    <w:rsid w:val="7759DD53"/>
    <w:rsid w:val="77685FB7"/>
    <w:rsid w:val="777BCEEF"/>
    <w:rsid w:val="777F9D90"/>
    <w:rsid w:val="77B30407"/>
    <w:rsid w:val="77B427E3"/>
    <w:rsid w:val="77BC1C6F"/>
    <w:rsid w:val="77BC6EFE"/>
    <w:rsid w:val="77BF64B6"/>
    <w:rsid w:val="77D2D0E9"/>
    <w:rsid w:val="77D7D609"/>
    <w:rsid w:val="77EEB3F8"/>
    <w:rsid w:val="77EF7D06"/>
    <w:rsid w:val="77EF9501"/>
    <w:rsid w:val="77EFF7F7"/>
    <w:rsid w:val="77F15346"/>
    <w:rsid w:val="77F50228"/>
    <w:rsid w:val="77F5CEDB"/>
    <w:rsid w:val="77FABF2F"/>
    <w:rsid w:val="77FC2875"/>
    <w:rsid w:val="77FF8BE1"/>
    <w:rsid w:val="77FFC334"/>
    <w:rsid w:val="77FFEC82"/>
    <w:rsid w:val="77FFFD36"/>
    <w:rsid w:val="77FFFED9"/>
    <w:rsid w:val="78214E3B"/>
    <w:rsid w:val="783436C5"/>
    <w:rsid w:val="7851050B"/>
    <w:rsid w:val="78781C6A"/>
    <w:rsid w:val="787B0F84"/>
    <w:rsid w:val="789855E7"/>
    <w:rsid w:val="78B79154"/>
    <w:rsid w:val="78DE8FA3"/>
    <w:rsid w:val="78F45D01"/>
    <w:rsid w:val="791023B0"/>
    <w:rsid w:val="79121A2E"/>
    <w:rsid w:val="792B77CA"/>
    <w:rsid w:val="793E2680"/>
    <w:rsid w:val="79550D9B"/>
    <w:rsid w:val="795953A9"/>
    <w:rsid w:val="796849BB"/>
    <w:rsid w:val="7983DA97"/>
    <w:rsid w:val="799FC5A8"/>
    <w:rsid w:val="79B7B4D5"/>
    <w:rsid w:val="79BF574F"/>
    <w:rsid w:val="79D35174"/>
    <w:rsid w:val="79DD55D4"/>
    <w:rsid w:val="79FFC2EF"/>
    <w:rsid w:val="7A127254"/>
    <w:rsid w:val="7A222A76"/>
    <w:rsid w:val="7A3B205E"/>
    <w:rsid w:val="7A5977C7"/>
    <w:rsid w:val="7A5A6FAB"/>
    <w:rsid w:val="7A7FA29B"/>
    <w:rsid w:val="7AA54B7D"/>
    <w:rsid w:val="7AB535EA"/>
    <w:rsid w:val="7AC019DD"/>
    <w:rsid w:val="7AF9CA67"/>
    <w:rsid w:val="7AFB1D88"/>
    <w:rsid w:val="7B1E1962"/>
    <w:rsid w:val="7B3B2F16"/>
    <w:rsid w:val="7B3B6299"/>
    <w:rsid w:val="7B3E6C36"/>
    <w:rsid w:val="7B3FB450"/>
    <w:rsid w:val="7B4A2655"/>
    <w:rsid w:val="7B5B6A1D"/>
    <w:rsid w:val="7B6614CD"/>
    <w:rsid w:val="7B70A99D"/>
    <w:rsid w:val="7B75005D"/>
    <w:rsid w:val="7B77985E"/>
    <w:rsid w:val="7B782C98"/>
    <w:rsid w:val="7B7B2281"/>
    <w:rsid w:val="7B7FF959"/>
    <w:rsid w:val="7BA86948"/>
    <w:rsid w:val="7BB5A722"/>
    <w:rsid w:val="7BB65F91"/>
    <w:rsid w:val="7BB745CB"/>
    <w:rsid w:val="7BB941E8"/>
    <w:rsid w:val="7BB96489"/>
    <w:rsid w:val="7BBD1310"/>
    <w:rsid w:val="7BBDED3D"/>
    <w:rsid w:val="7BBF52C7"/>
    <w:rsid w:val="7BCBD564"/>
    <w:rsid w:val="7BDD4F6A"/>
    <w:rsid w:val="7BDF2844"/>
    <w:rsid w:val="7BDF3583"/>
    <w:rsid w:val="7BEB39A9"/>
    <w:rsid w:val="7BEF8EB9"/>
    <w:rsid w:val="7BF1EEC2"/>
    <w:rsid w:val="7BF76070"/>
    <w:rsid w:val="7BF9289C"/>
    <w:rsid w:val="7BF98464"/>
    <w:rsid w:val="7BF9FC8B"/>
    <w:rsid w:val="7BFB0B2B"/>
    <w:rsid w:val="7BFB7CFA"/>
    <w:rsid w:val="7BFBF6D3"/>
    <w:rsid w:val="7BFCF288"/>
    <w:rsid w:val="7BFE640B"/>
    <w:rsid w:val="7BFFC5D1"/>
    <w:rsid w:val="7C241776"/>
    <w:rsid w:val="7C33797B"/>
    <w:rsid w:val="7C62341F"/>
    <w:rsid w:val="7C7830C4"/>
    <w:rsid w:val="7CBB0404"/>
    <w:rsid w:val="7CC01668"/>
    <w:rsid w:val="7CC50DDC"/>
    <w:rsid w:val="7CCA8B13"/>
    <w:rsid w:val="7CEC3871"/>
    <w:rsid w:val="7CEDCF6E"/>
    <w:rsid w:val="7D0F2D98"/>
    <w:rsid w:val="7D1876CA"/>
    <w:rsid w:val="7D2E18F0"/>
    <w:rsid w:val="7D5F4DC3"/>
    <w:rsid w:val="7D6D1D09"/>
    <w:rsid w:val="7D712665"/>
    <w:rsid w:val="7D7330A5"/>
    <w:rsid w:val="7D776741"/>
    <w:rsid w:val="7D7F962B"/>
    <w:rsid w:val="7D8469FA"/>
    <w:rsid w:val="7D9833E5"/>
    <w:rsid w:val="7DA7E56C"/>
    <w:rsid w:val="7DAC01C9"/>
    <w:rsid w:val="7DB41866"/>
    <w:rsid w:val="7DBCC3D7"/>
    <w:rsid w:val="7DBF335B"/>
    <w:rsid w:val="7DCD7590"/>
    <w:rsid w:val="7DDD5314"/>
    <w:rsid w:val="7DDFEE10"/>
    <w:rsid w:val="7DE3D7AA"/>
    <w:rsid w:val="7DE5B025"/>
    <w:rsid w:val="7DEF51C7"/>
    <w:rsid w:val="7DEF85E7"/>
    <w:rsid w:val="7DF2722B"/>
    <w:rsid w:val="7DF66714"/>
    <w:rsid w:val="7DFA179B"/>
    <w:rsid w:val="7DFB511E"/>
    <w:rsid w:val="7DFBD532"/>
    <w:rsid w:val="7DFC4FC9"/>
    <w:rsid w:val="7DFF08C2"/>
    <w:rsid w:val="7E1FFFA0"/>
    <w:rsid w:val="7E595AD8"/>
    <w:rsid w:val="7E62554F"/>
    <w:rsid w:val="7E6263E8"/>
    <w:rsid w:val="7E6C8549"/>
    <w:rsid w:val="7E7201F3"/>
    <w:rsid w:val="7EAA5CCE"/>
    <w:rsid w:val="7EAD4336"/>
    <w:rsid w:val="7EAD54AC"/>
    <w:rsid w:val="7EAFC88A"/>
    <w:rsid w:val="7EBF6640"/>
    <w:rsid w:val="7EBF9D5C"/>
    <w:rsid w:val="7ED35ABA"/>
    <w:rsid w:val="7ED73988"/>
    <w:rsid w:val="7EDB78DC"/>
    <w:rsid w:val="7EDE2556"/>
    <w:rsid w:val="7EE01D02"/>
    <w:rsid w:val="7EE3478C"/>
    <w:rsid w:val="7EEC6CE6"/>
    <w:rsid w:val="7EEECCD9"/>
    <w:rsid w:val="7EF249D2"/>
    <w:rsid w:val="7EF561BF"/>
    <w:rsid w:val="7EFBCBA7"/>
    <w:rsid w:val="7EFC0396"/>
    <w:rsid w:val="7EFEB33C"/>
    <w:rsid w:val="7F0F89EF"/>
    <w:rsid w:val="7F2E7F48"/>
    <w:rsid w:val="7F311181"/>
    <w:rsid w:val="7F3FED4D"/>
    <w:rsid w:val="7F4DCA6C"/>
    <w:rsid w:val="7F5B78A4"/>
    <w:rsid w:val="7F5B8C87"/>
    <w:rsid w:val="7F5E5241"/>
    <w:rsid w:val="7F5FEF8E"/>
    <w:rsid w:val="7F63F81C"/>
    <w:rsid w:val="7F6B5528"/>
    <w:rsid w:val="7F6D2C29"/>
    <w:rsid w:val="7F6FA083"/>
    <w:rsid w:val="7F72C673"/>
    <w:rsid w:val="7F7672FD"/>
    <w:rsid w:val="7F788FE9"/>
    <w:rsid w:val="7F7D3406"/>
    <w:rsid w:val="7F7F8340"/>
    <w:rsid w:val="7F8F1A4E"/>
    <w:rsid w:val="7FAA1367"/>
    <w:rsid w:val="7FAA235E"/>
    <w:rsid w:val="7FAB42FA"/>
    <w:rsid w:val="7FAD80F2"/>
    <w:rsid w:val="7FB30D6F"/>
    <w:rsid w:val="7FB53F8B"/>
    <w:rsid w:val="7FB7CC28"/>
    <w:rsid w:val="7FBE3473"/>
    <w:rsid w:val="7FBF2DC2"/>
    <w:rsid w:val="7FCBE9E6"/>
    <w:rsid w:val="7FCF02B2"/>
    <w:rsid w:val="7FD3D3EC"/>
    <w:rsid w:val="7FD76935"/>
    <w:rsid w:val="7FDDDC48"/>
    <w:rsid w:val="7FDE24D2"/>
    <w:rsid w:val="7FDEDF0F"/>
    <w:rsid w:val="7FDEE17A"/>
    <w:rsid w:val="7FDF216A"/>
    <w:rsid w:val="7FDF693E"/>
    <w:rsid w:val="7FDFC366"/>
    <w:rsid w:val="7FE388F9"/>
    <w:rsid w:val="7FE7C046"/>
    <w:rsid w:val="7FEBA49B"/>
    <w:rsid w:val="7FEF421D"/>
    <w:rsid w:val="7FEF5650"/>
    <w:rsid w:val="7FF10EE3"/>
    <w:rsid w:val="7FF14545"/>
    <w:rsid w:val="7FF66134"/>
    <w:rsid w:val="7FF6A152"/>
    <w:rsid w:val="7FF77D7F"/>
    <w:rsid w:val="7FF7F9A6"/>
    <w:rsid w:val="7FFA6FDD"/>
    <w:rsid w:val="7FFB2CA2"/>
    <w:rsid w:val="7FFB434A"/>
    <w:rsid w:val="7FFB858D"/>
    <w:rsid w:val="7FFC2075"/>
    <w:rsid w:val="7FFD193F"/>
    <w:rsid w:val="7FFD66D3"/>
    <w:rsid w:val="7FFDA267"/>
    <w:rsid w:val="7FFDF7C2"/>
    <w:rsid w:val="7FFE527B"/>
    <w:rsid w:val="7FFE6392"/>
    <w:rsid w:val="7FFE790C"/>
    <w:rsid w:val="7FFEC226"/>
    <w:rsid w:val="7FFF1570"/>
    <w:rsid w:val="7FFF2156"/>
    <w:rsid w:val="7FFF27F5"/>
    <w:rsid w:val="7FFF7887"/>
    <w:rsid w:val="7FFFC00B"/>
    <w:rsid w:val="7FFFDE88"/>
    <w:rsid w:val="7FFFF60A"/>
    <w:rsid w:val="8356A9C6"/>
    <w:rsid w:val="86779DCF"/>
    <w:rsid w:val="87BC3B49"/>
    <w:rsid w:val="87FF1196"/>
    <w:rsid w:val="88FDD84E"/>
    <w:rsid w:val="8DFDF678"/>
    <w:rsid w:val="8EBD2384"/>
    <w:rsid w:val="8EEC9D1F"/>
    <w:rsid w:val="8FDB13CA"/>
    <w:rsid w:val="8FE3B39B"/>
    <w:rsid w:val="8FEBAA3D"/>
    <w:rsid w:val="90BF045F"/>
    <w:rsid w:val="93AB1B49"/>
    <w:rsid w:val="953C0857"/>
    <w:rsid w:val="9693DE72"/>
    <w:rsid w:val="977F28E1"/>
    <w:rsid w:val="97ADFD2D"/>
    <w:rsid w:val="97AF2F9A"/>
    <w:rsid w:val="97EB321F"/>
    <w:rsid w:val="97FF25AE"/>
    <w:rsid w:val="97FF39F0"/>
    <w:rsid w:val="99EB13C0"/>
    <w:rsid w:val="9B7BFBF8"/>
    <w:rsid w:val="9BEB849C"/>
    <w:rsid w:val="9CFF3CE0"/>
    <w:rsid w:val="9D7F18AA"/>
    <w:rsid w:val="9E45E0D4"/>
    <w:rsid w:val="9E69EF9B"/>
    <w:rsid w:val="9EBF3A93"/>
    <w:rsid w:val="9F6D06E7"/>
    <w:rsid w:val="9F6EF679"/>
    <w:rsid w:val="9F7FB234"/>
    <w:rsid w:val="9FBBF415"/>
    <w:rsid w:val="9FDDCED7"/>
    <w:rsid w:val="9FEF1880"/>
    <w:rsid w:val="9FFA19EB"/>
    <w:rsid w:val="9FFBAFA9"/>
    <w:rsid w:val="9FFF2A92"/>
    <w:rsid w:val="A0FF6E2A"/>
    <w:rsid w:val="A1791B0B"/>
    <w:rsid w:val="A3F7906B"/>
    <w:rsid w:val="A5694EA7"/>
    <w:rsid w:val="A7109313"/>
    <w:rsid w:val="A7EF657B"/>
    <w:rsid w:val="A7F50B8A"/>
    <w:rsid w:val="A7F5E745"/>
    <w:rsid w:val="A8FFD942"/>
    <w:rsid w:val="AABF0FAD"/>
    <w:rsid w:val="AAFD55C3"/>
    <w:rsid w:val="AB3F92F7"/>
    <w:rsid w:val="ABBC5DC5"/>
    <w:rsid w:val="ABC732A7"/>
    <w:rsid w:val="ABD74933"/>
    <w:rsid w:val="ABFE44B4"/>
    <w:rsid w:val="ACFC5B48"/>
    <w:rsid w:val="ADFE228A"/>
    <w:rsid w:val="ADFE89D9"/>
    <w:rsid w:val="AF9F2F32"/>
    <w:rsid w:val="AF9FF431"/>
    <w:rsid w:val="AFB922EF"/>
    <w:rsid w:val="AFFF5E8F"/>
    <w:rsid w:val="AFFF6134"/>
    <w:rsid w:val="B1BF72C1"/>
    <w:rsid w:val="B21F7C79"/>
    <w:rsid w:val="B2AFA5F9"/>
    <w:rsid w:val="B362E39A"/>
    <w:rsid w:val="B3DF7692"/>
    <w:rsid w:val="B3E0AEC5"/>
    <w:rsid w:val="B57D33FF"/>
    <w:rsid w:val="B63D6BB0"/>
    <w:rsid w:val="B6F59303"/>
    <w:rsid w:val="B6FD284F"/>
    <w:rsid w:val="B6FD7A3A"/>
    <w:rsid w:val="B77F594A"/>
    <w:rsid w:val="B77F9D98"/>
    <w:rsid w:val="B7C27EE3"/>
    <w:rsid w:val="B7DB6D2B"/>
    <w:rsid w:val="B7E3CE96"/>
    <w:rsid w:val="B7EFBF61"/>
    <w:rsid w:val="B7F8A827"/>
    <w:rsid w:val="B7FFAC28"/>
    <w:rsid w:val="BA7041AF"/>
    <w:rsid w:val="BAFFC9F2"/>
    <w:rsid w:val="BBBB1AED"/>
    <w:rsid w:val="BBBFFCF7"/>
    <w:rsid w:val="BBFD0DCA"/>
    <w:rsid w:val="BC7D19F9"/>
    <w:rsid w:val="BC950CFD"/>
    <w:rsid w:val="BD7B0572"/>
    <w:rsid w:val="BD7FAA0E"/>
    <w:rsid w:val="BDB02F2B"/>
    <w:rsid w:val="BDFF6654"/>
    <w:rsid w:val="BE1F5000"/>
    <w:rsid w:val="BE2D18D7"/>
    <w:rsid w:val="BE335F02"/>
    <w:rsid w:val="BEDF0190"/>
    <w:rsid w:val="BEFF294A"/>
    <w:rsid w:val="BF3927C2"/>
    <w:rsid w:val="BF3F996F"/>
    <w:rsid w:val="BF7F468A"/>
    <w:rsid w:val="BF7F4F98"/>
    <w:rsid w:val="BF7F848B"/>
    <w:rsid w:val="BF9D01B5"/>
    <w:rsid w:val="BF9F5E6C"/>
    <w:rsid w:val="BF9F7FD1"/>
    <w:rsid w:val="BFAE0583"/>
    <w:rsid w:val="BFAFB7AC"/>
    <w:rsid w:val="BFAFFC92"/>
    <w:rsid w:val="BFBF3C1A"/>
    <w:rsid w:val="BFBF828A"/>
    <w:rsid w:val="BFD443C5"/>
    <w:rsid w:val="BFE3F921"/>
    <w:rsid w:val="BFEA6617"/>
    <w:rsid w:val="BFEFBCAF"/>
    <w:rsid w:val="BFFBA1F4"/>
    <w:rsid w:val="BFFBC667"/>
    <w:rsid w:val="BFFBDC47"/>
    <w:rsid w:val="BFFF8686"/>
    <w:rsid w:val="BFFF93B6"/>
    <w:rsid w:val="C31A9FF6"/>
    <w:rsid w:val="C56F0AE0"/>
    <w:rsid w:val="C5EBD97E"/>
    <w:rsid w:val="C66DA6E8"/>
    <w:rsid w:val="C6EB341D"/>
    <w:rsid w:val="C7F7CE32"/>
    <w:rsid w:val="C7FAAF7C"/>
    <w:rsid w:val="C9FF7CAF"/>
    <w:rsid w:val="CBB7A3A8"/>
    <w:rsid w:val="CEFC0815"/>
    <w:rsid w:val="CF6FA107"/>
    <w:rsid w:val="CF7B6C6D"/>
    <w:rsid w:val="CFA7348C"/>
    <w:rsid w:val="CFBE0094"/>
    <w:rsid w:val="CFDA164A"/>
    <w:rsid w:val="CFF38A6F"/>
    <w:rsid w:val="CFF7B607"/>
    <w:rsid w:val="CFFFCE44"/>
    <w:rsid w:val="D3FC99ED"/>
    <w:rsid w:val="D5F9789C"/>
    <w:rsid w:val="D6D7CCA7"/>
    <w:rsid w:val="D75FEA94"/>
    <w:rsid w:val="D7BF7926"/>
    <w:rsid w:val="D7D77894"/>
    <w:rsid w:val="D7F35033"/>
    <w:rsid w:val="D7FF8655"/>
    <w:rsid w:val="D9397601"/>
    <w:rsid w:val="D93EA08C"/>
    <w:rsid w:val="D98E09A7"/>
    <w:rsid w:val="DA776089"/>
    <w:rsid w:val="DAF85697"/>
    <w:rsid w:val="DB5F64A0"/>
    <w:rsid w:val="DB976CA9"/>
    <w:rsid w:val="DBB5DDAC"/>
    <w:rsid w:val="DBD3DC81"/>
    <w:rsid w:val="DBE580E6"/>
    <w:rsid w:val="DBEF5706"/>
    <w:rsid w:val="DBFDC481"/>
    <w:rsid w:val="DBFFDF29"/>
    <w:rsid w:val="DC701A13"/>
    <w:rsid w:val="DCBF2EE5"/>
    <w:rsid w:val="DD5FF720"/>
    <w:rsid w:val="DD7D9149"/>
    <w:rsid w:val="DDBA76E6"/>
    <w:rsid w:val="DDE34EA1"/>
    <w:rsid w:val="DDEE38F8"/>
    <w:rsid w:val="DE3F4B07"/>
    <w:rsid w:val="DEBFA5AD"/>
    <w:rsid w:val="DEEE232F"/>
    <w:rsid w:val="DEF7EBB7"/>
    <w:rsid w:val="DEFD160B"/>
    <w:rsid w:val="DEFF4B2A"/>
    <w:rsid w:val="DEFF8D15"/>
    <w:rsid w:val="DF1E353F"/>
    <w:rsid w:val="DF7BF20F"/>
    <w:rsid w:val="DF7FA12B"/>
    <w:rsid w:val="DF97E3BA"/>
    <w:rsid w:val="DFA3BAD1"/>
    <w:rsid w:val="DFAD76E2"/>
    <w:rsid w:val="DFAFA76C"/>
    <w:rsid w:val="DFB6D1B7"/>
    <w:rsid w:val="DFBA947D"/>
    <w:rsid w:val="DFC75652"/>
    <w:rsid w:val="DFDB2C85"/>
    <w:rsid w:val="DFDD3366"/>
    <w:rsid w:val="DFDF4396"/>
    <w:rsid w:val="DFE5E3A5"/>
    <w:rsid w:val="DFE904CD"/>
    <w:rsid w:val="DFEC40E8"/>
    <w:rsid w:val="DFF204A1"/>
    <w:rsid w:val="DFF76223"/>
    <w:rsid w:val="DFF7F7E9"/>
    <w:rsid w:val="DFFA30B9"/>
    <w:rsid w:val="DFFA3D8B"/>
    <w:rsid w:val="DFFD85DB"/>
    <w:rsid w:val="E3A78DBD"/>
    <w:rsid w:val="E3BF2851"/>
    <w:rsid w:val="E3FDC5FE"/>
    <w:rsid w:val="E4DF5759"/>
    <w:rsid w:val="E51369E0"/>
    <w:rsid w:val="E5DF0A27"/>
    <w:rsid w:val="E5FF66F7"/>
    <w:rsid w:val="E5FFE5E0"/>
    <w:rsid w:val="E7379277"/>
    <w:rsid w:val="E76A7A39"/>
    <w:rsid w:val="E7D979FE"/>
    <w:rsid w:val="E7DF4D16"/>
    <w:rsid w:val="E7E1B9D2"/>
    <w:rsid w:val="E7FE2757"/>
    <w:rsid w:val="E82FD506"/>
    <w:rsid w:val="E8378177"/>
    <w:rsid w:val="E9CBD973"/>
    <w:rsid w:val="E9EA2B3F"/>
    <w:rsid w:val="EAB90071"/>
    <w:rsid w:val="EABCE4C9"/>
    <w:rsid w:val="EAFF406B"/>
    <w:rsid w:val="EAFF9536"/>
    <w:rsid w:val="EBBB73C8"/>
    <w:rsid w:val="EDBC950F"/>
    <w:rsid w:val="EDC7D7D0"/>
    <w:rsid w:val="EDD278C4"/>
    <w:rsid w:val="EDDF3B4B"/>
    <w:rsid w:val="EDEF6E5B"/>
    <w:rsid w:val="EDF3E6A6"/>
    <w:rsid w:val="EDFD3631"/>
    <w:rsid w:val="EDFD45F3"/>
    <w:rsid w:val="EE3C8D65"/>
    <w:rsid w:val="EE6EC003"/>
    <w:rsid w:val="EEF319FF"/>
    <w:rsid w:val="EEF3F49D"/>
    <w:rsid w:val="EF274B3B"/>
    <w:rsid w:val="EF430BAF"/>
    <w:rsid w:val="EF6664ED"/>
    <w:rsid w:val="EF6A6B40"/>
    <w:rsid w:val="EF99C543"/>
    <w:rsid w:val="EF9F42D1"/>
    <w:rsid w:val="EF9F963B"/>
    <w:rsid w:val="EFAF1944"/>
    <w:rsid w:val="EFBD1872"/>
    <w:rsid w:val="EFBFBFD3"/>
    <w:rsid w:val="EFCBEB48"/>
    <w:rsid w:val="EFCF7B0A"/>
    <w:rsid w:val="EFD31C80"/>
    <w:rsid w:val="EFDBAEED"/>
    <w:rsid w:val="EFE7ACCA"/>
    <w:rsid w:val="EFE7F762"/>
    <w:rsid w:val="EFED60C6"/>
    <w:rsid w:val="EFED9FD7"/>
    <w:rsid w:val="EFF64917"/>
    <w:rsid w:val="EFF784C0"/>
    <w:rsid w:val="EFF93F69"/>
    <w:rsid w:val="EFFBBD2B"/>
    <w:rsid w:val="EFFD489E"/>
    <w:rsid w:val="EFFFC07E"/>
    <w:rsid w:val="F167B3E1"/>
    <w:rsid w:val="F1DDFBF2"/>
    <w:rsid w:val="F1F6ABE3"/>
    <w:rsid w:val="F2D3826B"/>
    <w:rsid w:val="F2FE4879"/>
    <w:rsid w:val="F377C11B"/>
    <w:rsid w:val="F3BE1ED1"/>
    <w:rsid w:val="F3DF4962"/>
    <w:rsid w:val="F3DF7809"/>
    <w:rsid w:val="F3E3F065"/>
    <w:rsid w:val="F3F3FF61"/>
    <w:rsid w:val="F57F6AB6"/>
    <w:rsid w:val="F59CBAFF"/>
    <w:rsid w:val="F59D257B"/>
    <w:rsid w:val="F5B1E4E5"/>
    <w:rsid w:val="F5DA88E5"/>
    <w:rsid w:val="F5DF6BF4"/>
    <w:rsid w:val="F5EE0C17"/>
    <w:rsid w:val="F5F62BA8"/>
    <w:rsid w:val="F5FACDAB"/>
    <w:rsid w:val="F5FB51B6"/>
    <w:rsid w:val="F5FF53A5"/>
    <w:rsid w:val="F6577EB8"/>
    <w:rsid w:val="F67DEB88"/>
    <w:rsid w:val="F67F6F28"/>
    <w:rsid w:val="F6CF950A"/>
    <w:rsid w:val="F6DEF7D8"/>
    <w:rsid w:val="F6F7D5C7"/>
    <w:rsid w:val="F6FA1FC4"/>
    <w:rsid w:val="F6FF6F53"/>
    <w:rsid w:val="F73DC9D5"/>
    <w:rsid w:val="F75393F9"/>
    <w:rsid w:val="F7691839"/>
    <w:rsid w:val="F76B2F78"/>
    <w:rsid w:val="F7724698"/>
    <w:rsid w:val="F779676B"/>
    <w:rsid w:val="F78ED2C6"/>
    <w:rsid w:val="F79B4A73"/>
    <w:rsid w:val="F79D7496"/>
    <w:rsid w:val="F7BFFB2D"/>
    <w:rsid w:val="F7D802FC"/>
    <w:rsid w:val="F7DF0522"/>
    <w:rsid w:val="F7DF7952"/>
    <w:rsid w:val="F7E2F877"/>
    <w:rsid w:val="F7EFD828"/>
    <w:rsid w:val="F7F632EE"/>
    <w:rsid w:val="F7FD3745"/>
    <w:rsid w:val="F7FD624A"/>
    <w:rsid w:val="F7FD6E3C"/>
    <w:rsid w:val="F7FF96BF"/>
    <w:rsid w:val="F8BE3B90"/>
    <w:rsid w:val="F8BF7373"/>
    <w:rsid w:val="F8DB1F58"/>
    <w:rsid w:val="F8EF1AAC"/>
    <w:rsid w:val="F93F337D"/>
    <w:rsid w:val="F979D51E"/>
    <w:rsid w:val="F9BBE205"/>
    <w:rsid w:val="F9ED1A77"/>
    <w:rsid w:val="F9EEA207"/>
    <w:rsid w:val="F9FED012"/>
    <w:rsid w:val="FA1BB255"/>
    <w:rsid w:val="FA7917FD"/>
    <w:rsid w:val="FAF7C3CA"/>
    <w:rsid w:val="FAFBC297"/>
    <w:rsid w:val="FAFF818B"/>
    <w:rsid w:val="FAFFC4B7"/>
    <w:rsid w:val="FAFFDD93"/>
    <w:rsid w:val="FB1FBE34"/>
    <w:rsid w:val="FB3A9CC3"/>
    <w:rsid w:val="FB5EFD4B"/>
    <w:rsid w:val="FB771131"/>
    <w:rsid w:val="FB7D19D0"/>
    <w:rsid w:val="FB7FDB47"/>
    <w:rsid w:val="FBD37020"/>
    <w:rsid w:val="FBDB8A3A"/>
    <w:rsid w:val="FBDFF161"/>
    <w:rsid w:val="FBED54C1"/>
    <w:rsid w:val="FBF37B9A"/>
    <w:rsid w:val="FBFB0D1D"/>
    <w:rsid w:val="FBFDE50B"/>
    <w:rsid w:val="FBFE7F50"/>
    <w:rsid w:val="FBFF4A21"/>
    <w:rsid w:val="FBFFA2C7"/>
    <w:rsid w:val="FC6EF712"/>
    <w:rsid w:val="FCBFD1A7"/>
    <w:rsid w:val="FCFC75E0"/>
    <w:rsid w:val="FCFFE56E"/>
    <w:rsid w:val="FD2FB3CB"/>
    <w:rsid w:val="FD3CA7CC"/>
    <w:rsid w:val="FD3FA157"/>
    <w:rsid w:val="FD7E156E"/>
    <w:rsid w:val="FD7F50F0"/>
    <w:rsid w:val="FD7F8B1D"/>
    <w:rsid w:val="FD811DBE"/>
    <w:rsid w:val="FD966351"/>
    <w:rsid w:val="FD9EDFD1"/>
    <w:rsid w:val="FDAC33C8"/>
    <w:rsid w:val="FDBBEDD1"/>
    <w:rsid w:val="FDC1C73B"/>
    <w:rsid w:val="FDEF0195"/>
    <w:rsid w:val="FDF75657"/>
    <w:rsid w:val="FDFB3FB1"/>
    <w:rsid w:val="FDFD1688"/>
    <w:rsid w:val="FDFD67D8"/>
    <w:rsid w:val="FDFD76ED"/>
    <w:rsid w:val="FDFD9034"/>
    <w:rsid w:val="FDFE4628"/>
    <w:rsid w:val="FDFF5E10"/>
    <w:rsid w:val="FDFFDF9A"/>
    <w:rsid w:val="FE3F47B0"/>
    <w:rsid w:val="FE77AEA7"/>
    <w:rsid w:val="FE7B52AD"/>
    <w:rsid w:val="FE7F26B8"/>
    <w:rsid w:val="FE7F50D6"/>
    <w:rsid w:val="FEABA6DB"/>
    <w:rsid w:val="FEAF4C0F"/>
    <w:rsid w:val="FEB29021"/>
    <w:rsid w:val="FEBF3792"/>
    <w:rsid w:val="FEBF6CB3"/>
    <w:rsid w:val="FEBFABEE"/>
    <w:rsid w:val="FEDF728B"/>
    <w:rsid w:val="FEDFDE09"/>
    <w:rsid w:val="FEEA48F0"/>
    <w:rsid w:val="FEEBB0EA"/>
    <w:rsid w:val="FEF72FD7"/>
    <w:rsid w:val="FEFB419A"/>
    <w:rsid w:val="FEFBFDD2"/>
    <w:rsid w:val="FEFD41C1"/>
    <w:rsid w:val="FEFF6DDF"/>
    <w:rsid w:val="FEFFB0D6"/>
    <w:rsid w:val="FF1BFC88"/>
    <w:rsid w:val="FF1FE3E1"/>
    <w:rsid w:val="FF371650"/>
    <w:rsid w:val="FF3FA16A"/>
    <w:rsid w:val="FF4D2C7D"/>
    <w:rsid w:val="FF52E638"/>
    <w:rsid w:val="FF57A371"/>
    <w:rsid w:val="FF5D0CA5"/>
    <w:rsid w:val="FF6711EC"/>
    <w:rsid w:val="FF6D7DEF"/>
    <w:rsid w:val="FF6F9F0B"/>
    <w:rsid w:val="FF7DE127"/>
    <w:rsid w:val="FF7E9607"/>
    <w:rsid w:val="FF7F478A"/>
    <w:rsid w:val="FF96C27A"/>
    <w:rsid w:val="FF9702EE"/>
    <w:rsid w:val="FF972656"/>
    <w:rsid w:val="FF9F2BC2"/>
    <w:rsid w:val="FF9F3EAC"/>
    <w:rsid w:val="FFA10BC4"/>
    <w:rsid w:val="FFB877D0"/>
    <w:rsid w:val="FFB9D5BA"/>
    <w:rsid w:val="FFBB609B"/>
    <w:rsid w:val="FFBE298F"/>
    <w:rsid w:val="FFBF3D86"/>
    <w:rsid w:val="FFBF6BBF"/>
    <w:rsid w:val="FFBFBD9D"/>
    <w:rsid w:val="FFBFCFA8"/>
    <w:rsid w:val="FFBFDA5B"/>
    <w:rsid w:val="FFCCBB8C"/>
    <w:rsid w:val="FFD02297"/>
    <w:rsid w:val="FFD33314"/>
    <w:rsid w:val="FFD7C7C2"/>
    <w:rsid w:val="FFDA1E18"/>
    <w:rsid w:val="FFDA33F0"/>
    <w:rsid w:val="FFDD5C4D"/>
    <w:rsid w:val="FFDE1ACB"/>
    <w:rsid w:val="FFDE1B3E"/>
    <w:rsid w:val="FFDF4735"/>
    <w:rsid w:val="FFDF5408"/>
    <w:rsid w:val="FFDF87F1"/>
    <w:rsid w:val="FFE6B52A"/>
    <w:rsid w:val="FFEB3E9E"/>
    <w:rsid w:val="FFED38F1"/>
    <w:rsid w:val="FFED6C84"/>
    <w:rsid w:val="FFEF02BB"/>
    <w:rsid w:val="FFEF5D5A"/>
    <w:rsid w:val="FFEFCABA"/>
    <w:rsid w:val="FFF14BBB"/>
    <w:rsid w:val="FFF33B90"/>
    <w:rsid w:val="FFF54469"/>
    <w:rsid w:val="FFF54754"/>
    <w:rsid w:val="FFF5CB1A"/>
    <w:rsid w:val="FFF709F0"/>
    <w:rsid w:val="FFF867A1"/>
    <w:rsid w:val="FFF90777"/>
    <w:rsid w:val="FFFA8A58"/>
    <w:rsid w:val="FFFABFA2"/>
    <w:rsid w:val="FFFBC907"/>
    <w:rsid w:val="FFFBE91D"/>
    <w:rsid w:val="FFFC38FA"/>
    <w:rsid w:val="FFFDC725"/>
    <w:rsid w:val="FFFF0096"/>
    <w:rsid w:val="FFFF2943"/>
    <w:rsid w:val="FFFF3ABC"/>
    <w:rsid w:val="FFFF7C86"/>
    <w:rsid w:val="FFFF7E98"/>
    <w:rsid w:val="FFFFC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name="toc 4"/>
    <w:lsdException w:qFormat="1" w:unhideWhenUsed="0" w:uiPriority="0" w:name="toc 5"/>
    <w:lsdException w:qFormat="1" w:unhideWhenUsed="0" w:uiPriority="0" w:name="toc 6"/>
    <w:lsdException w:qFormat="1" w:unhideWhenUsed="0" w:uiPriority="0" w:name="toc 7"/>
    <w:lsdException w:qFormat="1" w:unhideWhenUsed="0" w:uiPriority="0" w:name="toc 8"/>
    <w:lsdException w:qFormat="1" w:unhideWhenUsed="0" w:uiPriority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85"/>
    <w:qFormat/>
    <w:uiPriority w:val="0"/>
    <w:pPr>
      <w:keepNext/>
      <w:keepLines/>
      <w:pageBreakBefore/>
      <w:widowControl w:val="0"/>
      <w:numPr>
        <w:ilvl w:val="0"/>
        <w:numId w:val="1"/>
      </w:numPr>
      <w:spacing w:line="288" w:lineRule="auto"/>
      <w:ind w:left="0" w:firstLine="0"/>
      <w:jc w:val="both"/>
      <w:outlineLvl w:val="0"/>
    </w:pPr>
    <w:rPr>
      <w:rFonts w:ascii="Times New Roman" w:hAnsi="Times New Roman" w:cs="Times New Roman" w:eastAsiaTheme="majorEastAsia"/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6" w:lineRule="auto"/>
      <w:ind w:firstLine="200" w:firstLineChars="200"/>
      <w:jc w:val="both"/>
      <w:outlineLvl w:val="1"/>
    </w:pPr>
    <w:rPr>
      <w:rFonts w:ascii="Arial" w:hAnsi="Arial" w:eastAsia="黑体" w:cs="Times New Roman"/>
      <w:b/>
      <w:bCs/>
      <w:kern w:val="2"/>
      <w:sz w:val="32"/>
      <w:szCs w:val="32"/>
    </w:rPr>
  </w:style>
  <w:style w:type="paragraph" w:styleId="4">
    <w:name w:val="heading 3"/>
    <w:basedOn w:val="1"/>
    <w:next w:val="1"/>
    <w:link w:val="57"/>
    <w:qFormat/>
    <w:uiPriority w:val="0"/>
    <w:pPr>
      <w:keepNext/>
      <w:keepLines/>
      <w:widowControl w:val="0"/>
      <w:spacing w:before="260" w:after="260" w:line="416" w:lineRule="auto"/>
      <w:ind w:firstLine="200" w:firstLineChars="200"/>
      <w:jc w:val="both"/>
      <w:outlineLvl w:val="2"/>
    </w:pPr>
    <w:rPr>
      <w:rFonts w:ascii="Times New Roman" w:hAnsi="Times New Roman" w:eastAsia="仿宋_GB2312" w:cs="Times New Roman"/>
      <w:b/>
      <w:bCs/>
      <w:kern w:val="2"/>
      <w:sz w:val="32"/>
      <w:szCs w:val="32"/>
    </w:rPr>
  </w:style>
  <w:style w:type="paragraph" w:styleId="5">
    <w:name w:val="heading 4"/>
    <w:basedOn w:val="1"/>
    <w:next w:val="1"/>
    <w:link w:val="53"/>
    <w:unhideWhenUsed/>
    <w:qFormat/>
    <w:uiPriority w:val="0"/>
    <w:pPr>
      <w:keepNext/>
      <w:keepLines/>
      <w:widowControl w:val="0"/>
      <w:spacing w:before="280" w:after="290" w:line="376" w:lineRule="auto"/>
      <w:ind w:firstLine="200" w:firstLineChars="200"/>
      <w:jc w:val="both"/>
      <w:outlineLvl w:val="3"/>
    </w:pPr>
    <w:rPr>
      <w:rFonts w:ascii="等线 Light" w:hAnsi="等线 Light" w:eastAsia="等线 Light" w:cs="Times New Roman"/>
      <w:b/>
      <w:bCs/>
      <w:kern w:val="2"/>
      <w:sz w:val="28"/>
      <w:szCs w:val="28"/>
    </w:rPr>
  </w:style>
  <w:style w:type="paragraph" w:styleId="6">
    <w:name w:val="heading 5"/>
    <w:basedOn w:val="1"/>
    <w:next w:val="1"/>
    <w:link w:val="54"/>
    <w:unhideWhenUsed/>
    <w:qFormat/>
    <w:uiPriority w:val="0"/>
    <w:pPr>
      <w:keepNext/>
      <w:keepLines/>
      <w:widowControl w:val="0"/>
      <w:spacing w:before="280" w:after="290" w:line="377" w:lineRule="auto"/>
      <w:ind w:firstLine="200" w:firstLineChars="200"/>
      <w:jc w:val="both"/>
      <w:outlineLvl w:val="4"/>
    </w:pPr>
    <w:rPr>
      <w:rFonts w:ascii="Times New Roman" w:hAnsi="Times New Roman" w:eastAsia="仿宋_GB2312" w:cs="Times New Roman"/>
      <w:b/>
      <w:bCs/>
      <w:kern w:val="2"/>
      <w:sz w:val="28"/>
      <w:szCs w:val="28"/>
    </w:rPr>
  </w:style>
  <w:style w:type="paragraph" w:styleId="7">
    <w:name w:val="heading 6"/>
    <w:basedOn w:val="1"/>
    <w:next w:val="1"/>
    <w:link w:val="55"/>
    <w:unhideWhenUsed/>
    <w:qFormat/>
    <w:uiPriority w:val="0"/>
    <w:pPr>
      <w:keepNext/>
      <w:keepLines/>
      <w:widowControl w:val="0"/>
      <w:spacing w:before="240" w:after="64" w:line="320" w:lineRule="auto"/>
      <w:ind w:firstLine="200" w:firstLineChars="200"/>
      <w:jc w:val="both"/>
      <w:outlineLvl w:val="5"/>
    </w:pPr>
    <w:rPr>
      <w:rFonts w:ascii="等线 Light" w:hAnsi="等线 Light" w:eastAsia="等线 Light" w:cs="Times New Roman"/>
      <w:b/>
      <w:bCs/>
      <w:kern w:val="2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widowControl w:val="0"/>
      <w:spacing w:before="240" w:after="64" w:line="317" w:lineRule="auto"/>
      <w:ind w:firstLine="200" w:firstLineChars="200"/>
      <w:jc w:val="both"/>
      <w:outlineLvl w:val="6"/>
    </w:pPr>
    <w:rPr>
      <w:rFonts w:ascii="Times New Roman" w:hAnsi="Times New Roman" w:eastAsia="仿宋_GB2312" w:cs="Times New Roman"/>
      <w:b/>
      <w:kern w:val="2"/>
    </w:rPr>
  </w:style>
  <w:style w:type="character" w:default="1" w:styleId="34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toc 7"/>
    <w:basedOn w:val="1"/>
    <w:next w:val="1"/>
    <w:semiHidden/>
    <w:qFormat/>
    <w:uiPriority w:val="0"/>
    <w:pPr>
      <w:widowControl w:val="0"/>
      <w:ind w:left="1260" w:firstLine="200" w:firstLineChars="200"/>
    </w:pPr>
    <w:rPr>
      <w:rFonts w:ascii="Times New Roman" w:hAnsi="Times New Roman" w:eastAsia="仿宋_GB2312" w:cs="Times New Roman"/>
      <w:kern w:val="2"/>
      <w:sz w:val="32"/>
      <w:szCs w:val="21"/>
    </w:rPr>
  </w:style>
  <w:style w:type="paragraph" w:styleId="10">
    <w:name w:val="caption"/>
    <w:basedOn w:val="1"/>
    <w:next w:val="1"/>
    <w:unhideWhenUsed/>
    <w:qFormat/>
    <w:uiPriority w:val="0"/>
    <w:pPr>
      <w:widowControl w:val="0"/>
      <w:ind w:firstLine="200" w:firstLineChars="200"/>
      <w:jc w:val="both"/>
    </w:pPr>
    <w:rPr>
      <w:rFonts w:ascii="Arial" w:hAnsi="Arial" w:eastAsia="黑体" w:cs="Times New Roman"/>
      <w:kern w:val="2"/>
      <w:sz w:val="20"/>
    </w:rPr>
  </w:style>
  <w:style w:type="paragraph" w:styleId="11">
    <w:name w:val="annotation text"/>
    <w:basedOn w:val="1"/>
    <w:link w:val="45"/>
    <w:qFormat/>
    <w:uiPriority w:val="0"/>
    <w:pPr>
      <w:widowControl w:val="0"/>
      <w:ind w:firstLine="200" w:firstLineChars="200"/>
    </w:pPr>
    <w:rPr>
      <w:rFonts w:ascii="Times New Roman" w:hAnsi="Times New Roman" w:eastAsia="仿宋_GB2312" w:cs="Times New Roman"/>
      <w:kern w:val="2"/>
      <w:sz w:val="32"/>
    </w:rPr>
  </w:style>
  <w:style w:type="paragraph" w:styleId="12">
    <w:name w:val="Body Text"/>
    <w:basedOn w:val="1"/>
    <w:link w:val="51"/>
    <w:qFormat/>
    <w:uiPriority w:val="0"/>
    <w:pPr>
      <w:widowControl w:val="0"/>
      <w:spacing w:after="12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</w:rPr>
  </w:style>
  <w:style w:type="paragraph" w:styleId="13">
    <w:name w:val="Body Text Indent"/>
    <w:basedOn w:val="1"/>
    <w:link w:val="93"/>
    <w:qFormat/>
    <w:uiPriority w:val="0"/>
    <w:pPr>
      <w:spacing w:after="120"/>
      <w:ind w:left="420" w:leftChars="200"/>
    </w:pPr>
  </w:style>
  <w:style w:type="paragraph" w:styleId="14">
    <w:name w:val="toc 5"/>
    <w:basedOn w:val="1"/>
    <w:next w:val="1"/>
    <w:semiHidden/>
    <w:qFormat/>
    <w:uiPriority w:val="0"/>
    <w:pPr>
      <w:widowControl w:val="0"/>
      <w:ind w:left="840" w:firstLine="200" w:firstLineChars="200"/>
    </w:pPr>
    <w:rPr>
      <w:rFonts w:ascii="Times New Roman" w:hAnsi="Times New Roman" w:eastAsia="仿宋_GB2312" w:cs="Times New Roman"/>
      <w:kern w:val="2"/>
      <w:sz w:val="32"/>
      <w:szCs w:val="21"/>
    </w:rPr>
  </w:style>
  <w:style w:type="paragraph" w:styleId="15">
    <w:name w:val="toc 3"/>
    <w:basedOn w:val="1"/>
    <w:next w:val="1"/>
    <w:link w:val="60"/>
    <w:qFormat/>
    <w:uiPriority w:val="39"/>
    <w:pPr>
      <w:widowControl w:val="0"/>
      <w:ind w:left="420" w:firstLine="200" w:firstLineChars="200"/>
    </w:pPr>
    <w:rPr>
      <w:rFonts w:ascii="Times New Roman" w:hAnsi="Times New Roman" w:eastAsia="仿宋_GB2312" w:cs="Times New Roman"/>
      <w:i/>
      <w:iCs/>
      <w:kern w:val="2"/>
      <w:sz w:val="32"/>
    </w:rPr>
  </w:style>
  <w:style w:type="paragraph" w:styleId="16">
    <w:name w:val="toc 8"/>
    <w:basedOn w:val="1"/>
    <w:next w:val="1"/>
    <w:semiHidden/>
    <w:qFormat/>
    <w:uiPriority w:val="0"/>
    <w:pPr>
      <w:widowControl w:val="0"/>
      <w:ind w:left="1470" w:firstLine="200" w:firstLineChars="200"/>
    </w:pPr>
    <w:rPr>
      <w:rFonts w:ascii="Times New Roman" w:hAnsi="Times New Roman" w:eastAsia="仿宋_GB2312" w:cs="Times New Roman"/>
      <w:kern w:val="2"/>
      <w:sz w:val="32"/>
      <w:szCs w:val="21"/>
    </w:rPr>
  </w:style>
  <w:style w:type="paragraph" w:styleId="17">
    <w:name w:val="Balloon Text"/>
    <w:basedOn w:val="1"/>
    <w:link w:val="48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18"/>
      <w:szCs w:val="18"/>
    </w:rPr>
  </w:style>
  <w:style w:type="paragraph" w:styleId="18">
    <w:name w:val="footer"/>
    <w:basedOn w:val="1"/>
    <w:link w:val="56"/>
    <w:qFormat/>
    <w:uiPriority w:val="99"/>
    <w:pPr>
      <w:widowControl w:val="0"/>
      <w:tabs>
        <w:tab w:val="center" w:pos="4153"/>
        <w:tab w:val="right" w:pos="8306"/>
      </w:tabs>
      <w:snapToGrid w:val="0"/>
      <w:ind w:firstLine="200" w:firstLineChars="200"/>
    </w:pPr>
    <w:rPr>
      <w:rFonts w:ascii="Times New Roman" w:hAnsi="Times New Roman" w:eastAsia="仿宋_GB2312" w:cs="Times New Roman"/>
      <w:kern w:val="2"/>
      <w:sz w:val="18"/>
      <w:szCs w:val="18"/>
    </w:rPr>
  </w:style>
  <w:style w:type="paragraph" w:styleId="19">
    <w:name w:val="header"/>
    <w:basedOn w:val="1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ind w:firstLine="200" w:firstLineChars="200"/>
      <w:jc w:val="center"/>
    </w:pPr>
    <w:rPr>
      <w:rFonts w:ascii="Times New Roman" w:hAnsi="Times New Roman" w:eastAsia="仿宋_GB2312" w:cs="Times New Roman"/>
      <w:kern w:val="2"/>
      <w:sz w:val="18"/>
      <w:szCs w:val="18"/>
    </w:rPr>
  </w:style>
  <w:style w:type="paragraph" w:styleId="20">
    <w:name w:val="toc 1"/>
    <w:basedOn w:val="1"/>
    <w:next w:val="1"/>
    <w:link w:val="59"/>
    <w:qFormat/>
    <w:uiPriority w:val="39"/>
    <w:pPr>
      <w:widowControl w:val="0"/>
      <w:spacing w:before="120" w:after="120"/>
      <w:ind w:firstLine="200" w:firstLineChars="200"/>
    </w:pPr>
    <w:rPr>
      <w:rFonts w:ascii="Times New Roman" w:hAnsi="Times New Roman" w:eastAsia="仿宋_GB2312" w:cs="Times New Roman"/>
      <w:b/>
      <w:bCs/>
      <w:caps/>
      <w:kern w:val="2"/>
      <w:sz w:val="32"/>
    </w:rPr>
  </w:style>
  <w:style w:type="paragraph" w:styleId="21">
    <w:name w:val="toc 4"/>
    <w:basedOn w:val="1"/>
    <w:next w:val="1"/>
    <w:link w:val="58"/>
    <w:semiHidden/>
    <w:qFormat/>
    <w:uiPriority w:val="0"/>
    <w:pPr>
      <w:widowControl w:val="0"/>
      <w:ind w:left="630" w:firstLine="200" w:firstLineChars="200"/>
    </w:pPr>
    <w:rPr>
      <w:rFonts w:ascii="Times New Roman" w:hAnsi="Times New Roman" w:eastAsia="仿宋_GB2312" w:cs="Times New Roman"/>
      <w:kern w:val="2"/>
      <w:sz w:val="32"/>
      <w:szCs w:val="21"/>
    </w:rPr>
  </w:style>
  <w:style w:type="paragraph" w:styleId="22">
    <w:name w:val="Subtitle"/>
    <w:basedOn w:val="1"/>
    <w:qFormat/>
    <w:uiPriority w:val="0"/>
    <w:pPr>
      <w:widowControl w:val="0"/>
      <w:ind w:firstLine="200" w:firstLineChars="200"/>
      <w:jc w:val="center"/>
    </w:pPr>
    <w:rPr>
      <w:rFonts w:ascii="Arial" w:hAnsi="Arial" w:eastAsia="黑体" w:cs="Arial"/>
      <w:bCs/>
      <w:sz w:val="32"/>
      <w:szCs w:val="32"/>
    </w:rPr>
  </w:style>
  <w:style w:type="paragraph" w:styleId="23">
    <w:name w:val="toc 6"/>
    <w:basedOn w:val="1"/>
    <w:next w:val="1"/>
    <w:semiHidden/>
    <w:qFormat/>
    <w:uiPriority w:val="0"/>
    <w:pPr>
      <w:widowControl w:val="0"/>
      <w:ind w:left="1050" w:firstLine="200" w:firstLineChars="200"/>
    </w:pPr>
    <w:rPr>
      <w:rFonts w:ascii="Times New Roman" w:hAnsi="Times New Roman" w:eastAsia="仿宋_GB2312" w:cs="Times New Roman"/>
      <w:kern w:val="2"/>
      <w:sz w:val="32"/>
      <w:szCs w:val="21"/>
    </w:rPr>
  </w:style>
  <w:style w:type="paragraph" w:styleId="24">
    <w:name w:val="toc 2"/>
    <w:basedOn w:val="1"/>
    <w:next w:val="1"/>
    <w:qFormat/>
    <w:uiPriority w:val="39"/>
    <w:pPr>
      <w:widowControl w:val="0"/>
      <w:ind w:left="210" w:firstLine="200" w:firstLineChars="200"/>
    </w:pPr>
    <w:rPr>
      <w:rFonts w:ascii="Times New Roman" w:hAnsi="Times New Roman" w:eastAsia="仿宋_GB2312" w:cs="Times New Roman"/>
      <w:smallCaps/>
      <w:kern w:val="2"/>
      <w:sz w:val="32"/>
    </w:rPr>
  </w:style>
  <w:style w:type="paragraph" w:styleId="25">
    <w:name w:val="toc 9"/>
    <w:basedOn w:val="1"/>
    <w:next w:val="1"/>
    <w:semiHidden/>
    <w:qFormat/>
    <w:uiPriority w:val="0"/>
    <w:pPr>
      <w:widowControl w:val="0"/>
      <w:ind w:left="1680" w:firstLine="200" w:firstLineChars="200"/>
    </w:pPr>
    <w:rPr>
      <w:rFonts w:ascii="Times New Roman" w:hAnsi="Times New Roman" w:eastAsia="仿宋_GB2312" w:cs="Times New Roman"/>
      <w:kern w:val="2"/>
      <w:sz w:val="32"/>
      <w:szCs w:val="21"/>
    </w:rPr>
  </w:style>
  <w:style w:type="paragraph" w:styleId="26">
    <w:name w:val="HTML Preformatted"/>
    <w:basedOn w:val="1"/>
    <w:link w:val="50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</w:style>
  <w:style w:type="paragraph" w:styleId="27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paragraph" w:styleId="28">
    <w:name w:val="Title"/>
    <w:basedOn w:val="1"/>
    <w:next w:val="1"/>
    <w:link w:val="49"/>
    <w:qFormat/>
    <w:uiPriority w:val="0"/>
    <w:pPr>
      <w:widowControl w:val="0"/>
      <w:spacing w:before="240" w:after="60"/>
      <w:ind w:firstLine="200" w:firstLineChars="200"/>
      <w:jc w:val="center"/>
      <w:outlineLvl w:val="0"/>
    </w:pPr>
    <w:rPr>
      <w:rFonts w:ascii="等线 Light" w:hAnsi="等线 Light" w:eastAsia="仿宋_GB2312" w:cs="Times New Roman"/>
      <w:b/>
      <w:bCs/>
      <w:kern w:val="2"/>
      <w:sz w:val="32"/>
      <w:szCs w:val="32"/>
    </w:rPr>
  </w:style>
  <w:style w:type="paragraph" w:styleId="29">
    <w:name w:val="annotation subject"/>
    <w:basedOn w:val="11"/>
    <w:next w:val="11"/>
    <w:link w:val="46"/>
    <w:qFormat/>
    <w:uiPriority w:val="0"/>
    <w:rPr>
      <w:b/>
      <w:bCs/>
    </w:rPr>
  </w:style>
  <w:style w:type="paragraph" w:styleId="30">
    <w:name w:val="Body Text First Indent"/>
    <w:basedOn w:val="1"/>
    <w:link w:val="52"/>
    <w:qFormat/>
    <w:uiPriority w:val="0"/>
    <w:pPr>
      <w:widowControl w:val="0"/>
      <w:spacing w:after="50" w:afterLines="50" w:line="300" w:lineRule="auto"/>
      <w:ind w:firstLine="480" w:firstLineChars="200"/>
    </w:pPr>
    <w:rPr>
      <w:rFonts w:ascii="Calibri" w:hAnsi="Calibri" w:cs="Times New Roman"/>
      <w:color w:val="000000"/>
    </w:rPr>
  </w:style>
  <w:style w:type="paragraph" w:styleId="31">
    <w:name w:val="Body Text First Indent 2"/>
    <w:basedOn w:val="13"/>
    <w:link w:val="94"/>
    <w:qFormat/>
    <w:uiPriority w:val="0"/>
    <w:pPr>
      <w:ind w:firstLine="420" w:firstLineChars="200"/>
    </w:pPr>
  </w:style>
  <w:style w:type="table" w:styleId="33">
    <w:name w:val="Table Grid"/>
    <w:basedOn w:val="3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5">
    <w:name w:val="Strong"/>
    <w:basedOn w:val="34"/>
    <w:qFormat/>
    <w:uiPriority w:val="22"/>
    <w:rPr>
      <w:b/>
    </w:rPr>
  </w:style>
  <w:style w:type="character" w:styleId="36">
    <w:name w:val="page number"/>
    <w:basedOn w:val="34"/>
    <w:qFormat/>
    <w:uiPriority w:val="0"/>
  </w:style>
  <w:style w:type="character" w:styleId="37">
    <w:name w:val="FollowedHyperlink"/>
    <w:basedOn w:val="34"/>
    <w:qFormat/>
    <w:uiPriority w:val="0"/>
    <w:rPr>
      <w:color w:val="800080"/>
      <w:u w:val="single"/>
    </w:rPr>
  </w:style>
  <w:style w:type="character" w:styleId="38">
    <w:name w:val="Emphasis"/>
    <w:basedOn w:val="34"/>
    <w:qFormat/>
    <w:uiPriority w:val="20"/>
    <w:rPr>
      <w:i/>
      <w:iCs/>
    </w:rPr>
  </w:style>
  <w:style w:type="character" w:styleId="39">
    <w:name w:val="Hyperlink"/>
    <w:qFormat/>
    <w:uiPriority w:val="99"/>
    <w:rPr>
      <w:color w:val="0000FF"/>
      <w:u w:val="single"/>
    </w:rPr>
  </w:style>
  <w:style w:type="character" w:styleId="40">
    <w:name w:val="HTML Code"/>
    <w:basedOn w:val="34"/>
    <w:qFormat/>
    <w:uiPriority w:val="0"/>
    <w:rPr>
      <w:rFonts w:ascii="Courier New" w:hAnsi="Courier New"/>
      <w:sz w:val="20"/>
    </w:rPr>
  </w:style>
  <w:style w:type="character" w:styleId="41">
    <w:name w:val="annotation reference"/>
    <w:qFormat/>
    <w:uiPriority w:val="0"/>
    <w:rPr>
      <w:sz w:val="21"/>
      <w:szCs w:val="21"/>
    </w:rPr>
  </w:style>
  <w:style w:type="paragraph" w:customStyle="1" w:styleId="42">
    <w:name w:val="无间隔1"/>
    <w:qFormat/>
    <w:uiPriority w:val="99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customStyle="1" w:styleId="43">
    <w:name w:val="列表段落1"/>
    <w:basedOn w:val="1"/>
    <w:qFormat/>
    <w:uiPriority w:val="99"/>
    <w:pPr>
      <w:widowControl w:val="0"/>
      <w:ind w:firstLine="420" w:firstLineChars="200"/>
      <w:jc w:val="both"/>
    </w:pPr>
    <w:rPr>
      <w:rFonts w:ascii="Times New Roman" w:hAnsi="Times New Roman" w:eastAsia="仿宋_GB2312" w:cs="Times New Roman"/>
      <w:kern w:val="2"/>
      <w:sz w:val="32"/>
    </w:rPr>
  </w:style>
  <w:style w:type="paragraph" w:customStyle="1" w:styleId="44">
    <w:name w:val="列表段落2"/>
    <w:basedOn w:val="1"/>
    <w:qFormat/>
    <w:uiPriority w:val="99"/>
    <w:pPr>
      <w:widowControl w:val="0"/>
      <w:ind w:firstLine="420" w:firstLineChars="200"/>
      <w:jc w:val="both"/>
    </w:pPr>
    <w:rPr>
      <w:rFonts w:ascii="Times New Roman" w:hAnsi="Times New Roman" w:eastAsia="仿宋_GB2312" w:cs="Times New Roman"/>
      <w:kern w:val="2"/>
      <w:sz w:val="32"/>
    </w:rPr>
  </w:style>
  <w:style w:type="character" w:customStyle="1" w:styleId="45">
    <w:name w:val="批注文字 字符"/>
    <w:link w:val="11"/>
    <w:qFormat/>
    <w:uiPriority w:val="0"/>
    <w:rPr>
      <w:rFonts w:eastAsia="仿宋_GB2312"/>
      <w:kern w:val="2"/>
      <w:sz w:val="32"/>
      <w:szCs w:val="24"/>
    </w:rPr>
  </w:style>
  <w:style w:type="character" w:customStyle="1" w:styleId="46">
    <w:name w:val="批注主题 字符"/>
    <w:link w:val="29"/>
    <w:qFormat/>
    <w:uiPriority w:val="0"/>
    <w:rPr>
      <w:rFonts w:eastAsia="仿宋_GB2312"/>
      <w:b/>
      <w:bCs/>
      <w:kern w:val="2"/>
      <w:sz w:val="32"/>
      <w:szCs w:val="24"/>
    </w:rPr>
  </w:style>
  <w:style w:type="character" w:customStyle="1" w:styleId="47">
    <w:name w:val="未处理的提及1"/>
    <w:unhideWhenUsed/>
    <w:qFormat/>
    <w:uiPriority w:val="99"/>
    <w:rPr>
      <w:color w:val="605E5C"/>
      <w:shd w:val="clear" w:color="auto" w:fill="E1DFDD"/>
    </w:rPr>
  </w:style>
  <w:style w:type="character" w:customStyle="1" w:styleId="48">
    <w:name w:val="批注框文本 字符"/>
    <w:link w:val="17"/>
    <w:qFormat/>
    <w:uiPriority w:val="0"/>
    <w:rPr>
      <w:rFonts w:eastAsia="仿宋_GB2312"/>
      <w:kern w:val="2"/>
      <w:sz w:val="18"/>
      <w:szCs w:val="18"/>
    </w:rPr>
  </w:style>
  <w:style w:type="character" w:customStyle="1" w:styleId="49">
    <w:name w:val="标题 字符"/>
    <w:link w:val="28"/>
    <w:qFormat/>
    <w:uiPriority w:val="0"/>
    <w:rPr>
      <w:rFonts w:ascii="等线 Light" w:hAnsi="等线 Light" w:cs="Times New Roman"/>
      <w:b/>
      <w:bCs/>
      <w:kern w:val="2"/>
      <w:sz w:val="32"/>
      <w:szCs w:val="32"/>
    </w:rPr>
  </w:style>
  <w:style w:type="character" w:customStyle="1" w:styleId="50">
    <w:name w:val="HTML 预设格式 字符"/>
    <w:link w:val="26"/>
    <w:qFormat/>
    <w:uiPriority w:val="99"/>
    <w:rPr>
      <w:rFonts w:ascii="宋体" w:hAnsi="宋体" w:cs="宋体"/>
      <w:sz w:val="24"/>
      <w:szCs w:val="24"/>
    </w:rPr>
  </w:style>
  <w:style w:type="character" w:customStyle="1" w:styleId="51">
    <w:name w:val="正文文本 字符"/>
    <w:link w:val="12"/>
    <w:qFormat/>
    <w:uiPriority w:val="0"/>
    <w:rPr>
      <w:rFonts w:eastAsia="仿宋_GB2312"/>
      <w:kern w:val="2"/>
      <w:sz w:val="32"/>
      <w:szCs w:val="24"/>
    </w:rPr>
  </w:style>
  <w:style w:type="character" w:customStyle="1" w:styleId="52">
    <w:name w:val="正文文本首行缩进 字符"/>
    <w:link w:val="30"/>
    <w:qFormat/>
    <w:uiPriority w:val="0"/>
    <w:rPr>
      <w:rFonts w:ascii="Calibri" w:hAnsi="Calibri"/>
      <w:color w:val="000000"/>
      <w:sz w:val="24"/>
      <w:szCs w:val="24"/>
    </w:rPr>
  </w:style>
  <w:style w:type="character" w:customStyle="1" w:styleId="53">
    <w:name w:val="标题 4 字符"/>
    <w:link w:val="5"/>
    <w:qFormat/>
    <w:uiPriority w:val="0"/>
    <w:rPr>
      <w:rFonts w:ascii="等线 Light" w:hAnsi="等线 Light" w:eastAsia="等线 Light" w:cs="Times New Roman"/>
      <w:b/>
      <w:bCs/>
      <w:kern w:val="2"/>
      <w:sz w:val="28"/>
      <w:szCs w:val="28"/>
    </w:rPr>
  </w:style>
  <w:style w:type="character" w:customStyle="1" w:styleId="54">
    <w:name w:val="标题 5 字符"/>
    <w:link w:val="6"/>
    <w:qFormat/>
    <w:uiPriority w:val="0"/>
    <w:rPr>
      <w:rFonts w:eastAsia="仿宋_GB2312"/>
      <w:b/>
      <w:bCs/>
      <w:kern w:val="2"/>
      <w:sz w:val="28"/>
      <w:szCs w:val="28"/>
    </w:rPr>
  </w:style>
  <w:style w:type="character" w:customStyle="1" w:styleId="55">
    <w:name w:val="标题 6 字符"/>
    <w:link w:val="7"/>
    <w:qFormat/>
    <w:uiPriority w:val="0"/>
    <w:rPr>
      <w:rFonts w:ascii="等线 Light" w:hAnsi="等线 Light" w:eastAsia="等线 Light" w:cs="Times New Roman"/>
      <w:b/>
      <w:bCs/>
      <w:kern w:val="2"/>
      <w:sz w:val="24"/>
      <w:szCs w:val="24"/>
    </w:rPr>
  </w:style>
  <w:style w:type="character" w:customStyle="1" w:styleId="56">
    <w:name w:val="页脚 字符"/>
    <w:basedOn w:val="34"/>
    <w:link w:val="18"/>
    <w:qFormat/>
    <w:uiPriority w:val="99"/>
    <w:rPr>
      <w:rFonts w:eastAsia="仿宋_GB2312"/>
      <w:kern w:val="2"/>
      <w:sz w:val="18"/>
      <w:szCs w:val="18"/>
    </w:rPr>
  </w:style>
  <w:style w:type="character" w:customStyle="1" w:styleId="57">
    <w:name w:val="标题 3 字符"/>
    <w:link w:val="4"/>
    <w:qFormat/>
    <w:uiPriority w:val="0"/>
    <w:rPr>
      <w:b/>
      <w:bCs/>
      <w:szCs w:val="32"/>
    </w:rPr>
  </w:style>
  <w:style w:type="character" w:customStyle="1" w:styleId="58">
    <w:name w:val="TOC 4 字符"/>
    <w:link w:val="21"/>
    <w:qFormat/>
    <w:uiPriority w:val="0"/>
    <w:rPr>
      <w:szCs w:val="21"/>
    </w:rPr>
  </w:style>
  <w:style w:type="character" w:customStyle="1" w:styleId="59">
    <w:name w:val="TOC 1 字符"/>
    <w:link w:val="20"/>
    <w:qFormat/>
    <w:uiPriority w:val="39"/>
    <w:rPr>
      <w:b/>
      <w:bCs/>
      <w:caps/>
    </w:rPr>
  </w:style>
  <w:style w:type="character" w:customStyle="1" w:styleId="60">
    <w:name w:val="TOC 3 字符"/>
    <w:link w:val="15"/>
    <w:qFormat/>
    <w:uiPriority w:val="39"/>
    <w:rPr>
      <w:i/>
      <w:iCs/>
    </w:rPr>
  </w:style>
  <w:style w:type="paragraph" w:styleId="61">
    <w:name w:val="List Paragraph"/>
    <w:basedOn w:val="1"/>
    <w:qFormat/>
    <w:uiPriority w:val="0"/>
    <w:pPr>
      <w:spacing w:before="80"/>
    </w:pPr>
  </w:style>
  <w:style w:type="table" w:customStyle="1" w:styleId="62">
    <w:name w:val="网格型1"/>
    <w:basedOn w:val="32"/>
    <w:qFormat/>
    <w:uiPriority w:val="39"/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63">
    <w:name w:val="网格型2"/>
    <w:basedOn w:val="32"/>
    <w:qFormat/>
    <w:uiPriority w:val="39"/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64">
    <w:name w:val="Table Text"/>
    <w:qFormat/>
    <w:uiPriority w:val="0"/>
    <w:pPr>
      <w:topLinePunct/>
    </w:pPr>
    <w:rPr>
      <w:rFonts w:ascii="微软雅黑" w:hAnsi="微软雅黑" w:eastAsia="微软雅黑" w:cs="Times New Roman"/>
      <w:sz w:val="24"/>
      <w:szCs w:val="24"/>
      <w:lang w:val="en-US" w:eastAsia="zh-CN" w:bidi="ar-SA"/>
    </w:rPr>
  </w:style>
  <w:style w:type="character" w:customStyle="1" w:styleId="65">
    <w:name w:val="10"/>
    <w:basedOn w:val="34"/>
    <w:qFormat/>
    <w:uiPriority w:val="0"/>
    <w:rPr>
      <w:rFonts w:hint="default" w:ascii="Times New Roman" w:hAnsi="Times New Roman" w:cs="Times New Roman"/>
    </w:rPr>
  </w:style>
  <w:style w:type="character" w:customStyle="1" w:styleId="66">
    <w:name w:val="15"/>
    <w:basedOn w:val="34"/>
    <w:qFormat/>
    <w:uiPriority w:val="0"/>
    <w:rPr>
      <w:rFonts w:hint="default" w:ascii="Times New Roman" w:hAnsi="Times New Roman" w:cs="Times New Roman"/>
    </w:rPr>
  </w:style>
  <w:style w:type="paragraph" w:customStyle="1" w:styleId="67">
    <w:name w:val="表格正文"/>
    <w:basedOn w:val="1"/>
    <w:qFormat/>
    <w:uiPriority w:val="0"/>
    <w:pPr>
      <w:snapToGrid w:val="0"/>
      <w:spacing w:line="300" w:lineRule="auto"/>
    </w:pPr>
  </w:style>
  <w:style w:type="paragraph" w:customStyle="1" w:styleId="68">
    <w:name w:val="b63ee27f-4cf3-414c-9275-d88e3f90795e"/>
    <w:basedOn w:val="4"/>
    <w:next w:val="69"/>
    <w:link w:val="70"/>
    <w:qFormat/>
    <w:uiPriority w:val="0"/>
    <w:pPr>
      <w:adjustRightInd w:val="0"/>
      <w:spacing w:before="0" w:after="0" w:line="288" w:lineRule="auto"/>
      <w:ind w:firstLine="0"/>
      <w:jc w:val="left"/>
    </w:pPr>
    <w:rPr>
      <w:rFonts w:ascii="微软雅黑" w:hAnsi="微软雅黑" w:eastAsia="微软雅黑"/>
      <w:color w:val="000000"/>
      <w:sz w:val="26"/>
      <w:lang w:eastAsia="zh"/>
    </w:rPr>
  </w:style>
  <w:style w:type="paragraph" w:customStyle="1" w:styleId="69">
    <w:name w:val="acbfdd8b-e11b-4d36-88ff-6049b138f862"/>
    <w:basedOn w:val="1"/>
    <w:link w:val="71"/>
    <w:qFormat/>
    <w:uiPriority w:val="0"/>
    <w:pPr>
      <w:adjustRightInd w:val="0"/>
      <w:spacing w:line="288" w:lineRule="auto"/>
    </w:pPr>
    <w:rPr>
      <w:rFonts w:ascii="微软雅黑" w:hAnsi="微软雅黑" w:eastAsia="微软雅黑"/>
      <w:color w:val="000000"/>
      <w:sz w:val="22"/>
      <w:lang w:eastAsia="zh"/>
    </w:rPr>
  </w:style>
  <w:style w:type="character" w:customStyle="1" w:styleId="70">
    <w:name w:val="b63ee27f-4cf3-414c-9275-d88e3f90795e 字符"/>
    <w:basedOn w:val="34"/>
    <w:link w:val="68"/>
    <w:qFormat/>
    <w:uiPriority w:val="0"/>
    <w:rPr>
      <w:rFonts w:ascii="微软雅黑" w:hAnsi="微软雅黑" w:eastAsia="微软雅黑"/>
      <w:b/>
      <w:bCs/>
      <w:color w:val="000000"/>
      <w:kern w:val="2"/>
      <w:sz w:val="26"/>
      <w:szCs w:val="32"/>
      <w:lang w:eastAsia="zh"/>
    </w:rPr>
  </w:style>
  <w:style w:type="character" w:customStyle="1" w:styleId="71">
    <w:name w:val="acbfdd8b-e11b-4d36-88ff-6049b138f862 字符"/>
    <w:basedOn w:val="34"/>
    <w:link w:val="69"/>
    <w:qFormat/>
    <w:uiPriority w:val="0"/>
    <w:rPr>
      <w:rFonts w:ascii="微软雅黑" w:hAnsi="微软雅黑" w:eastAsia="微软雅黑" w:cs="宋体"/>
      <w:color w:val="000000"/>
      <w:sz w:val="22"/>
      <w:szCs w:val="24"/>
      <w:lang w:eastAsia="zh"/>
    </w:rPr>
  </w:style>
  <w:style w:type="paragraph" w:customStyle="1" w:styleId="72">
    <w:name w:val="71e7dc79-1ff7-45e8-997d-0ebda3762b91"/>
    <w:basedOn w:val="3"/>
    <w:next w:val="69"/>
    <w:link w:val="73"/>
    <w:qFormat/>
    <w:uiPriority w:val="0"/>
    <w:pPr>
      <w:adjustRightInd w:val="0"/>
      <w:spacing w:before="0" w:after="0" w:line="288" w:lineRule="auto"/>
      <w:ind w:firstLine="0"/>
      <w:jc w:val="left"/>
    </w:pPr>
    <w:rPr>
      <w:rFonts w:ascii="微软雅黑" w:hAnsi="微软雅黑" w:eastAsia="微软雅黑"/>
      <w:color w:val="000000"/>
      <w:sz w:val="28"/>
    </w:rPr>
  </w:style>
  <w:style w:type="character" w:customStyle="1" w:styleId="73">
    <w:name w:val="71e7dc79-1ff7-45e8-997d-0ebda3762b91 字符"/>
    <w:basedOn w:val="34"/>
    <w:link w:val="72"/>
    <w:qFormat/>
    <w:uiPriority w:val="0"/>
    <w:rPr>
      <w:rFonts w:ascii="微软雅黑" w:hAnsi="微软雅黑" w:eastAsia="微软雅黑"/>
      <w:b/>
      <w:bCs/>
      <w:color w:val="000000"/>
      <w:kern w:val="2"/>
      <w:sz w:val="28"/>
      <w:szCs w:val="32"/>
    </w:rPr>
  </w:style>
  <w:style w:type="paragraph" w:customStyle="1" w:styleId="74">
    <w:name w:val="a02e6475-35cc-471f-ab8b-7db223c3f9ab"/>
    <w:basedOn w:val="3"/>
    <w:next w:val="75"/>
    <w:link w:val="76"/>
    <w:qFormat/>
    <w:uiPriority w:val="0"/>
    <w:pPr>
      <w:numPr>
        <w:ilvl w:val="1"/>
        <w:numId w:val="2"/>
      </w:numPr>
      <w:adjustRightInd w:val="0"/>
      <w:spacing w:before="0" w:after="0" w:line="288" w:lineRule="auto"/>
      <w:ind w:firstLine="0" w:firstLineChars="0"/>
      <w:jc w:val="left"/>
    </w:pPr>
    <w:rPr>
      <w:rFonts w:ascii="微软雅黑" w:hAnsi="微软雅黑" w:eastAsia="微软雅黑"/>
      <w:color w:val="000000"/>
      <w:sz w:val="28"/>
    </w:rPr>
  </w:style>
  <w:style w:type="paragraph" w:customStyle="1" w:styleId="75">
    <w:name w:val="6d40456e-b323-429d-9693-bbe1e67bb9c3"/>
    <w:basedOn w:val="1"/>
    <w:link w:val="77"/>
    <w:qFormat/>
    <w:uiPriority w:val="0"/>
    <w:pPr>
      <w:adjustRightInd w:val="0"/>
      <w:spacing w:line="288" w:lineRule="auto"/>
    </w:pPr>
    <w:rPr>
      <w:rFonts w:ascii="微软雅黑" w:hAnsi="微软雅黑" w:eastAsia="微软雅黑"/>
      <w:color w:val="000000"/>
      <w:kern w:val="2"/>
      <w:sz w:val="22"/>
    </w:rPr>
  </w:style>
  <w:style w:type="character" w:customStyle="1" w:styleId="76">
    <w:name w:val="a02e6475-35cc-471f-ab8b-7db223c3f9ab 字符"/>
    <w:basedOn w:val="73"/>
    <w:link w:val="74"/>
    <w:qFormat/>
    <w:uiPriority w:val="0"/>
    <w:rPr>
      <w:rFonts w:ascii="微软雅黑" w:hAnsi="微软雅黑" w:eastAsia="微软雅黑"/>
      <w:color w:val="000000"/>
      <w:kern w:val="2"/>
      <w:sz w:val="28"/>
      <w:szCs w:val="32"/>
    </w:rPr>
  </w:style>
  <w:style w:type="character" w:customStyle="1" w:styleId="77">
    <w:name w:val="6d40456e-b323-429d-9693-bbe1e67bb9c3 字符"/>
    <w:basedOn w:val="73"/>
    <w:link w:val="75"/>
    <w:qFormat/>
    <w:uiPriority w:val="0"/>
    <w:rPr>
      <w:rFonts w:ascii="微软雅黑" w:hAnsi="微软雅黑" w:eastAsia="微软雅黑" w:cs="宋体"/>
      <w:b w:val="0"/>
      <w:bCs w:val="0"/>
      <w:color w:val="000000"/>
      <w:kern w:val="2"/>
      <w:sz w:val="22"/>
      <w:szCs w:val="24"/>
    </w:rPr>
  </w:style>
  <w:style w:type="paragraph" w:customStyle="1" w:styleId="78">
    <w:name w:val="8bcb8ff2-dace-4d23-859e-d17d3441e36c"/>
    <w:basedOn w:val="4"/>
    <w:next w:val="75"/>
    <w:link w:val="79"/>
    <w:qFormat/>
    <w:uiPriority w:val="0"/>
    <w:pPr>
      <w:numPr>
        <w:ilvl w:val="2"/>
        <w:numId w:val="2"/>
      </w:numPr>
      <w:adjustRightInd w:val="0"/>
      <w:spacing w:before="0" w:after="0" w:line="288" w:lineRule="auto"/>
      <w:ind w:firstLine="0" w:firstLineChars="0"/>
      <w:jc w:val="left"/>
    </w:pPr>
    <w:rPr>
      <w:rFonts w:ascii="微软雅黑" w:hAnsi="微软雅黑" w:eastAsia="微软雅黑"/>
      <w:bCs w:val="0"/>
      <w:color w:val="000000"/>
      <w:sz w:val="26"/>
      <w:lang w:eastAsia="zh"/>
    </w:rPr>
  </w:style>
  <w:style w:type="character" w:customStyle="1" w:styleId="79">
    <w:name w:val="8bcb8ff2-dace-4d23-859e-d17d3441e36c 字符"/>
    <w:basedOn w:val="34"/>
    <w:link w:val="78"/>
    <w:qFormat/>
    <w:uiPriority w:val="0"/>
    <w:rPr>
      <w:rFonts w:ascii="微软雅黑" w:hAnsi="微软雅黑" w:eastAsia="微软雅黑"/>
      <w:b/>
      <w:color w:val="000000"/>
      <w:kern w:val="2"/>
      <w:sz w:val="26"/>
      <w:szCs w:val="32"/>
      <w:lang w:eastAsia="zh"/>
    </w:rPr>
  </w:style>
  <w:style w:type="paragraph" w:customStyle="1" w:styleId="80">
    <w:name w:val="09b61a0b-e317-422a-9d83-84c3e9e1937f"/>
    <w:basedOn w:val="5"/>
    <w:next w:val="75"/>
    <w:link w:val="81"/>
    <w:qFormat/>
    <w:uiPriority w:val="0"/>
    <w:pPr>
      <w:numPr>
        <w:ilvl w:val="3"/>
        <w:numId w:val="2"/>
      </w:numPr>
      <w:adjustRightInd w:val="0"/>
      <w:spacing w:before="0" w:after="0" w:line="288" w:lineRule="auto"/>
      <w:ind w:left="0" w:firstLine="0"/>
      <w:jc w:val="left"/>
    </w:pPr>
    <w:rPr>
      <w:rFonts w:ascii="微软雅黑" w:hAnsi="微软雅黑" w:eastAsia="微软雅黑"/>
      <w:color w:val="000000"/>
      <w:sz w:val="24"/>
    </w:rPr>
  </w:style>
  <w:style w:type="character" w:customStyle="1" w:styleId="81">
    <w:name w:val="09b61a0b-e317-422a-9d83-84c3e9e1937f 字符"/>
    <w:basedOn w:val="34"/>
    <w:link w:val="80"/>
    <w:qFormat/>
    <w:uiPriority w:val="0"/>
    <w:rPr>
      <w:rFonts w:ascii="微软雅黑" w:hAnsi="微软雅黑" w:eastAsia="微软雅黑"/>
      <w:b/>
      <w:bCs/>
      <w:color w:val="000000"/>
      <w:kern w:val="2"/>
      <w:sz w:val="24"/>
      <w:szCs w:val="28"/>
    </w:rPr>
  </w:style>
  <w:style w:type="paragraph" w:customStyle="1" w:styleId="82">
    <w:name w:val="566ba9ff-a5b0-4b6f-bbdf-c3ab41993fc2"/>
    <w:basedOn w:val="5"/>
    <w:next w:val="69"/>
    <w:link w:val="83"/>
    <w:qFormat/>
    <w:uiPriority w:val="0"/>
    <w:pPr>
      <w:adjustRightInd w:val="0"/>
      <w:spacing w:before="0" w:after="0" w:line="288" w:lineRule="auto"/>
      <w:ind w:firstLine="0"/>
      <w:jc w:val="left"/>
    </w:pPr>
    <w:rPr>
      <w:rFonts w:ascii="微软雅黑" w:hAnsi="微软雅黑" w:eastAsia="微软雅黑"/>
      <w:color w:val="000000"/>
      <w:sz w:val="24"/>
    </w:rPr>
  </w:style>
  <w:style w:type="character" w:customStyle="1" w:styleId="83">
    <w:name w:val="566ba9ff-a5b0-4b6f-bbdf-c3ab41993fc2 字符"/>
    <w:basedOn w:val="34"/>
    <w:link w:val="82"/>
    <w:qFormat/>
    <w:uiPriority w:val="0"/>
    <w:rPr>
      <w:rFonts w:ascii="微软雅黑" w:hAnsi="微软雅黑" w:eastAsia="微软雅黑"/>
      <w:b/>
      <w:bCs/>
      <w:color w:val="000000"/>
      <w:kern w:val="2"/>
      <w:sz w:val="24"/>
      <w:szCs w:val="28"/>
    </w:rPr>
  </w:style>
  <w:style w:type="paragraph" w:customStyle="1" w:styleId="84">
    <w:name w:val="标题1-zkx"/>
    <w:basedOn w:val="2"/>
    <w:link w:val="86"/>
    <w:qFormat/>
    <w:uiPriority w:val="0"/>
    <w:pPr>
      <w:numPr>
        <w:numId w:val="3"/>
      </w:numPr>
      <w:spacing w:line="578" w:lineRule="auto"/>
      <w:ind w:left="426" w:hanging="142"/>
    </w:pPr>
    <w:rPr>
      <w:rFonts w:asciiTheme="minorEastAsia" w:hAnsiTheme="minorEastAsia" w:eastAsiaTheme="minorEastAsia"/>
      <w:sz w:val="56"/>
    </w:rPr>
  </w:style>
  <w:style w:type="character" w:customStyle="1" w:styleId="85">
    <w:name w:val="标题 1 字符"/>
    <w:basedOn w:val="34"/>
    <w:link w:val="2"/>
    <w:qFormat/>
    <w:uiPriority w:val="0"/>
    <w:rPr>
      <w:rFonts w:eastAsiaTheme="majorEastAsia"/>
      <w:b/>
      <w:bCs/>
      <w:kern w:val="44"/>
      <w:sz w:val="44"/>
      <w:szCs w:val="44"/>
    </w:rPr>
  </w:style>
  <w:style w:type="character" w:customStyle="1" w:styleId="86">
    <w:name w:val="标题1-zkx 字符"/>
    <w:basedOn w:val="85"/>
    <w:link w:val="84"/>
    <w:qFormat/>
    <w:uiPriority w:val="0"/>
    <w:rPr>
      <w:rFonts w:asciiTheme="minorEastAsia" w:hAnsiTheme="minorEastAsia" w:eastAsiaTheme="minorEastAsia"/>
      <w:kern w:val="44"/>
      <w:sz w:val="56"/>
      <w:szCs w:val="44"/>
    </w:rPr>
  </w:style>
  <w:style w:type="paragraph" w:customStyle="1" w:styleId="87">
    <w:name w:val="21bc9c4b-6a32-43e5-beaa-fd2d792c5735"/>
    <w:basedOn w:val="2"/>
    <w:next w:val="69"/>
    <w:link w:val="88"/>
    <w:qFormat/>
    <w:uiPriority w:val="0"/>
    <w:pPr>
      <w:adjustRightInd w:val="0"/>
      <w:jc w:val="left"/>
    </w:pPr>
    <w:rPr>
      <w:rFonts w:ascii="微软雅黑" w:hAnsi="微软雅黑" w:eastAsia="微软雅黑"/>
      <w:color w:val="000000"/>
      <w:sz w:val="32"/>
    </w:rPr>
  </w:style>
  <w:style w:type="character" w:customStyle="1" w:styleId="88">
    <w:name w:val="21bc9c4b-6a32-43e5-beaa-fd2d792c5735 字符"/>
    <w:basedOn w:val="86"/>
    <w:link w:val="87"/>
    <w:qFormat/>
    <w:uiPriority w:val="0"/>
    <w:rPr>
      <w:rFonts w:ascii="微软雅黑" w:hAnsi="微软雅黑" w:eastAsia="微软雅黑"/>
      <w:color w:val="000000"/>
      <w:kern w:val="44"/>
      <w:sz w:val="32"/>
      <w:szCs w:val="44"/>
    </w:rPr>
  </w:style>
  <w:style w:type="paragraph" w:customStyle="1" w:styleId="89">
    <w:name w:val="e3fb8205-adf9-4d0d-85d1-1a84f91ab844"/>
    <w:basedOn w:val="2"/>
    <w:next w:val="75"/>
    <w:link w:val="90"/>
    <w:qFormat/>
    <w:uiPriority w:val="0"/>
    <w:pPr>
      <w:numPr>
        <w:numId w:val="2"/>
      </w:numPr>
      <w:tabs>
        <w:tab w:val="left" w:pos="357"/>
      </w:tabs>
      <w:adjustRightInd w:val="0"/>
      <w:ind w:left="0" w:firstLine="0"/>
      <w:jc w:val="left"/>
    </w:pPr>
    <w:rPr>
      <w:rFonts w:ascii="微软雅黑" w:hAnsi="微软雅黑" w:eastAsia="微软雅黑"/>
      <w:color w:val="000000"/>
      <w:sz w:val="32"/>
    </w:rPr>
  </w:style>
  <w:style w:type="character" w:customStyle="1" w:styleId="90">
    <w:name w:val="e3fb8205-adf9-4d0d-85d1-1a84f91ab844 字符"/>
    <w:basedOn w:val="88"/>
    <w:link w:val="89"/>
    <w:qFormat/>
    <w:uiPriority w:val="0"/>
    <w:rPr>
      <w:rFonts w:ascii="微软雅黑" w:hAnsi="微软雅黑" w:eastAsia="微软雅黑"/>
      <w:color w:val="000000"/>
      <w:kern w:val="44"/>
      <w:sz w:val="32"/>
      <w:szCs w:val="44"/>
    </w:rPr>
  </w:style>
  <w:style w:type="paragraph" w:customStyle="1" w:styleId="91">
    <w:name w:val="77ad09a9-0fa2-4863-8f9a-999351905fd0"/>
    <w:basedOn w:val="31"/>
    <w:link w:val="92"/>
    <w:qFormat/>
    <w:uiPriority w:val="0"/>
    <w:pPr>
      <w:adjustRightInd w:val="0"/>
      <w:spacing w:after="0" w:line="288" w:lineRule="auto"/>
      <w:ind w:left="0" w:firstLine="440"/>
    </w:pPr>
    <w:rPr>
      <w:rFonts w:ascii="微软雅黑" w:hAnsi="微软雅黑" w:eastAsia="微软雅黑"/>
      <w:color w:val="000000"/>
      <w:kern w:val="2"/>
      <w:sz w:val="22"/>
    </w:rPr>
  </w:style>
  <w:style w:type="character" w:customStyle="1" w:styleId="92">
    <w:name w:val="77ad09a9-0fa2-4863-8f9a-999351905fd0 字符"/>
    <w:basedOn w:val="77"/>
    <w:link w:val="91"/>
    <w:qFormat/>
    <w:uiPriority w:val="0"/>
    <w:rPr>
      <w:rFonts w:ascii="微软雅黑" w:hAnsi="微软雅黑" w:eastAsia="微软雅黑" w:cs="宋体"/>
      <w:color w:val="000000"/>
      <w:kern w:val="2"/>
      <w:sz w:val="22"/>
      <w:szCs w:val="24"/>
    </w:rPr>
  </w:style>
  <w:style w:type="character" w:customStyle="1" w:styleId="93">
    <w:name w:val="正文文本缩进 字符"/>
    <w:basedOn w:val="34"/>
    <w:link w:val="13"/>
    <w:qFormat/>
    <w:uiPriority w:val="0"/>
    <w:rPr>
      <w:rFonts w:ascii="宋体" w:hAnsi="宋体" w:cs="宋体"/>
      <w:sz w:val="24"/>
      <w:szCs w:val="24"/>
    </w:rPr>
  </w:style>
  <w:style w:type="character" w:customStyle="1" w:styleId="94">
    <w:name w:val="正文文本首行缩进 2 字符"/>
    <w:basedOn w:val="93"/>
    <w:link w:val="31"/>
    <w:qFormat/>
    <w:uiPriority w:val="0"/>
    <w:rPr>
      <w:rFonts w:ascii="宋体" w:hAnsi="宋体" w:cs="宋体"/>
      <w:sz w:val="24"/>
      <w:szCs w:val="24"/>
    </w:rPr>
  </w:style>
  <w:style w:type="paragraph" w:customStyle="1" w:styleId="95">
    <w:name w:val="一级标题-张可欣"/>
    <w:basedOn w:val="89"/>
    <w:link w:val="96"/>
    <w:autoRedefine/>
    <w:qFormat/>
    <w:uiPriority w:val="0"/>
    <w:pPr>
      <w:numPr>
        <w:ilvl w:val="0"/>
        <w:numId w:val="4"/>
      </w:numPr>
      <w:ind w:firstLine="643"/>
    </w:pPr>
    <w:rPr>
      <w:rFonts w:ascii="宋体" w:hAnsi="宋体" w:eastAsiaTheme="majorEastAsia"/>
    </w:rPr>
  </w:style>
  <w:style w:type="character" w:customStyle="1" w:styleId="96">
    <w:name w:val="一级标题-张可欣 字符"/>
    <w:basedOn w:val="90"/>
    <w:link w:val="95"/>
    <w:qFormat/>
    <w:uiPriority w:val="0"/>
    <w:rPr>
      <w:rFonts w:ascii="宋体" w:hAnsi="宋体" w:eastAsiaTheme="majorEastAsia"/>
      <w:color w:val="000000"/>
      <w:kern w:val="44"/>
      <w:sz w:val="32"/>
      <w:szCs w:val="44"/>
    </w:rPr>
  </w:style>
  <w:style w:type="paragraph" w:customStyle="1" w:styleId="97">
    <w:name w:val="TOC 标题1"/>
    <w:basedOn w:val="2"/>
    <w:next w:val="1"/>
    <w:unhideWhenUsed/>
    <w:qFormat/>
    <w:uiPriority w:val="39"/>
    <w:pPr>
      <w:pageBreakBefore w:val="0"/>
      <w:widowControl/>
      <w:numPr>
        <w:numId w:val="0"/>
      </w:numPr>
      <w:spacing w:before="240" w:line="259" w:lineRule="auto"/>
      <w:jc w:val="left"/>
      <w:outlineLvl w:val="9"/>
    </w:pPr>
    <w:rPr>
      <w:rFonts w:asciiTheme="majorHAnsi" w:hAnsiTheme="majorHAnsi" w:cstheme="majorBidi"/>
      <w:b w:val="0"/>
      <w:bCs w:val="0"/>
      <w:color w:val="376092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8" Type="http://schemas.openxmlformats.org/officeDocument/2006/relationships/fontTable" Target="fontTable.xml"/><Relationship Id="rId87" Type="http://schemas.openxmlformats.org/officeDocument/2006/relationships/customXml" Target="../customXml/item2.xml"/><Relationship Id="rId86" Type="http://schemas.openxmlformats.org/officeDocument/2006/relationships/numbering" Target="numbering.xml"/><Relationship Id="rId85" Type="http://schemas.openxmlformats.org/officeDocument/2006/relationships/customXml" Target="../customXml/item1.xml"/><Relationship Id="rId84" Type="http://schemas.openxmlformats.org/officeDocument/2006/relationships/image" Target="media/image72.png"/><Relationship Id="rId83" Type="http://schemas.openxmlformats.org/officeDocument/2006/relationships/image" Target="media/image71.png"/><Relationship Id="rId82" Type="http://schemas.openxmlformats.org/officeDocument/2006/relationships/image" Target="media/image70.png"/><Relationship Id="rId81" Type="http://schemas.openxmlformats.org/officeDocument/2006/relationships/image" Target="media/image69.png"/><Relationship Id="rId80" Type="http://schemas.openxmlformats.org/officeDocument/2006/relationships/image" Target="media/image68.png"/><Relationship Id="rId8" Type="http://schemas.openxmlformats.org/officeDocument/2006/relationships/footer" Target="footer3.xml"/><Relationship Id="rId79" Type="http://schemas.openxmlformats.org/officeDocument/2006/relationships/image" Target="media/image67.png"/><Relationship Id="rId78" Type="http://schemas.openxmlformats.org/officeDocument/2006/relationships/image" Target="media/image66.png"/><Relationship Id="rId77" Type="http://schemas.openxmlformats.org/officeDocument/2006/relationships/image" Target="media/image65.png"/><Relationship Id="rId76" Type="http://schemas.openxmlformats.org/officeDocument/2006/relationships/image" Target="media/image64.png"/><Relationship Id="rId75" Type="http://schemas.openxmlformats.org/officeDocument/2006/relationships/image" Target="media/image63.png"/><Relationship Id="rId74" Type="http://schemas.openxmlformats.org/officeDocument/2006/relationships/image" Target="media/image62.png"/><Relationship Id="rId73" Type="http://schemas.openxmlformats.org/officeDocument/2006/relationships/image" Target="media/image61.png"/><Relationship Id="rId72" Type="http://schemas.openxmlformats.org/officeDocument/2006/relationships/image" Target="media/image60.png"/><Relationship Id="rId71" Type="http://schemas.openxmlformats.org/officeDocument/2006/relationships/image" Target="media/image59.png"/><Relationship Id="rId70" Type="http://schemas.openxmlformats.org/officeDocument/2006/relationships/image" Target="media/image58.png"/><Relationship Id="rId7" Type="http://schemas.openxmlformats.org/officeDocument/2006/relationships/footer" Target="footer2.xml"/><Relationship Id="rId69" Type="http://schemas.openxmlformats.org/officeDocument/2006/relationships/image" Target="media/image57.png"/><Relationship Id="rId68" Type="http://schemas.openxmlformats.org/officeDocument/2006/relationships/image" Target="media/image56.png"/><Relationship Id="rId67" Type="http://schemas.openxmlformats.org/officeDocument/2006/relationships/image" Target="media/image55.png"/><Relationship Id="rId66" Type="http://schemas.openxmlformats.org/officeDocument/2006/relationships/image" Target="media/image54.png"/><Relationship Id="rId65" Type="http://schemas.openxmlformats.org/officeDocument/2006/relationships/image" Target="media/image53.png"/><Relationship Id="rId64" Type="http://schemas.openxmlformats.org/officeDocument/2006/relationships/image" Target="media/image52.png"/><Relationship Id="rId63" Type="http://schemas.openxmlformats.org/officeDocument/2006/relationships/image" Target="media/image51.png"/><Relationship Id="rId62" Type="http://schemas.openxmlformats.org/officeDocument/2006/relationships/image" Target="media/image50.png"/><Relationship Id="rId61" Type="http://schemas.openxmlformats.org/officeDocument/2006/relationships/image" Target="media/image49.png"/><Relationship Id="rId60" Type="http://schemas.openxmlformats.org/officeDocument/2006/relationships/image" Target="media/image48.png"/><Relationship Id="rId6" Type="http://schemas.openxmlformats.org/officeDocument/2006/relationships/footer" Target="footer1.xml"/><Relationship Id="rId59" Type="http://schemas.openxmlformats.org/officeDocument/2006/relationships/image" Target="media/image47.png"/><Relationship Id="rId58" Type="http://schemas.openxmlformats.org/officeDocument/2006/relationships/image" Target="media/image46.png"/><Relationship Id="rId57" Type="http://schemas.openxmlformats.org/officeDocument/2006/relationships/image" Target="media/image45.png"/><Relationship Id="rId56" Type="http://schemas.openxmlformats.org/officeDocument/2006/relationships/image" Target="media/image44.png"/><Relationship Id="rId55" Type="http://schemas.openxmlformats.org/officeDocument/2006/relationships/image" Target="media/image43.png"/><Relationship Id="rId54" Type="http://schemas.openxmlformats.org/officeDocument/2006/relationships/image" Target="media/image42.png"/><Relationship Id="rId53" Type="http://schemas.openxmlformats.org/officeDocument/2006/relationships/image" Target="media/image41.png"/><Relationship Id="rId52" Type="http://schemas.openxmlformats.org/officeDocument/2006/relationships/image" Target="media/image40.png"/><Relationship Id="rId51" Type="http://schemas.openxmlformats.org/officeDocument/2006/relationships/image" Target="media/image39.png"/><Relationship Id="rId50" Type="http://schemas.openxmlformats.org/officeDocument/2006/relationships/image" Target="media/image38.png"/><Relationship Id="rId5" Type="http://schemas.openxmlformats.org/officeDocument/2006/relationships/header" Target="header3.xml"/><Relationship Id="rId49" Type="http://schemas.openxmlformats.org/officeDocument/2006/relationships/image" Target="media/image37.png"/><Relationship Id="rId48" Type="http://schemas.openxmlformats.org/officeDocument/2006/relationships/image" Target="media/image36.png"/><Relationship Id="rId47" Type="http://schemas.openxmlformats.org/officeDocument/2006/relationships/image" Target="media/image35.png"/><Relationship Id="rId46" Type="http://schemas.openxmlformats.org/officeDocument/2006/relationships/image" Target="media/image34.png"/><Relationship Id="rId45" Type="http://schemas.openxmlformats.org/officeDocument/2006/relationships/image" Target="media/image33.png"/><Relationship Id="rId44" Type="http://schemas.openxmlformats.org/officeDocument/2006/relationships/image" Target="media/image32.png"/><Relationship Id="rId43" Type="http://schemas.openxmlformats.org/officeDocument/2006/relationships/image" Target="media/image31.png"/><Relationship Id="rId42" Type="http://schemas.openxmlformats.org/officeDocument/2006/relationships/image" Target="media/image30.png"/><Relationship Id="rId41" Type="http://schemas.openxmlformats.org/officeDocument/2006/relationships/image" Target="media/image29.png"/><Relationship Id="rId40" Type="http://schemas.openxmlformats.org/officeDocument/2006/relationships/image" Target="media/image28.png"/><Relationship Id="rId4" Type="http://schemas.openxmlformats.org/officeDocument/2006/relationships/header" Target="header2.xml"/><Relationship Id="rId39" Type="http://schemas.openxmlformats.org/officeDocument/2006/relationships/image" Target="media/image27.png"/><Relationship Id="rId38" Type="http://schemas.openxmlformats.org/officeDocument/2006/relationships/image" Target="media/image26.png"/><Relationship Id="rId37" Type="http://schemas.openxmlformats.org/officeDocument/2006/relationships/image" Target="media/image25.png"/><Relationship Id="rId36" Type="http://schemas.openxmlformats.org/officeDocument/2006/relationships/image" Target="media/image24.png"/><Relationship Id="rId35" Type="http://schemas.openxmlformats.org/officeDocument/2006/relationships/image" Target="media/image23.png"/><Relationship Id="rId34" Type="http://schemas.openxmlformats.org/officeDocument/2006/relationships/image" Target="media/image22.png"/><Relationship Id="rId33" Type="http://schemas.openxmlformats.org/officeDocument/2006/relationships/image" Target="media/image21.png"/><Relationship Id="rId32" Type="http://schemas.openxmlformats.org/officeDocument/2006/relationships/image" Target="media/image20.png"/><Relationship Id="rId31" Type="http://schemas.openxmlformats.org/officeDocument/2006/relationships/image" Target="media/image19.png"/><Relationship Id="rId30" Type="http://schemas.openxmlformats.org/officeDocument/2006/relationships/image" Target="media/image18.png"/><Relationship Id="rId3" Type="http://schemas.openxmlformats.org/officeDocument/2006/relationships/header" Target="header1.xml"/><Relationship Id="rId29" Type="http://schemas.openxmlformats.org/officeDocument/2006/relationships/image" Target="media/image17.png"/><Relationship Id="rId28" Type="http://schemas.openxmlformats.org/officeDocument/2006/relationships/image" Target="media/image16.png"/><Relationship Id="rId27" Type="http://schemas.openxmlformats.org/officeDocument/2006/relationships/image" Target="media/image15.png"/><Relationship Id="rId26" Type="http://schemas.openxmlformats.org/officeDocument/2006/relationships/image" Target="media/image14.png"/><Relationship Id="rId25" Type="http://schemas.openxmlformats.org/officeDocument/2006/relationships/image" Target="media/image13.png"/><Relationship Id="rId24" Type="http://schemas.openxmlformats.org/officeDocument/2006/relationships/image" Target="media/image12.png"/><Relationship Id="rId23" Type="http://schemas.openxmlformats.org/officeDocument/2006/relationships/image" Target="media/image11.png"/><Relationship Id="rId22" Type="http://schemas.openxmlformats.org/officeDocument/2006/relationships/image" Target="media/image10.png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png"/><Relationship Id="rId17" Type="http://schemas.openxmlformats.org/officeDocument/2006/relationships/image" Target="media/image5.png"/><Relationship Id="rId16" Type="http://schemas.openxmlformats.org/officeDocument/2006/relationships/image" Target="media/image4.png"/><Relationship Id="rId15" Type="http://schemas.openxmlformats.org/officeDocument/2006/relationships/image" Target="media/image3.png"/><Relationship Id="rId14" Type="http://schemas.openxmlformats.org/officeDocument/2006/relationships/image" Target="media/image2.png"/><Relationship Id="rId13" Type="http://schemas.openxmlformats.org/officeDocument/2006/relationships/image" Target="media/image1.png"/><Relationship Id="rId12" Type="http://schemas.openxmlformats.org/officeDocument/2006/relationships/theme" Target="theme/theme1.xml"/><Relationship Id="rId11" Type="http://schemas.openxmlformats.org/officeDocument/2006/relationships/footer" Target="footer4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Version="6" StyleName="APA" SelectedStyle="\APASixthEditionOfficeOnline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7687AB7-D163-4491-A23A-C506BC2FC6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41</Pages>
  <Words>1672</Words>
  <Characters>1951</Characters>
  <Lines>359</Lines>
  <Paragraphs>383</Paragraphs>
  <TotalTime>0</TotalTime>
  <ScaleCrop>false</ScaleCrop>
  <LinksUpToDate>false</LinksUpToDate>
  <CharactersWithSpaces>2140</CharactersWithSpaces>
  <Application>WPS Office WWO_feishu_20241028185521-3ecd29d096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2026-01-15T07:11:00Z</dcterms:created>
  <dc:creator>78143</dc:creator>
  <cp:lastModifiedBy>陈鹏</cp:lastModifiedBy>
  <cp:lastPrinted>2018-07-30T10:39:00Z</cp:lastPrinted>
  <dcterms:modified xsi:type="dcterms:W3CDTF">2026-09-11T11:36:53Z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4EA505E7160A94225577A36A2407B47E_43</vt:lpwstr>
  </property>
  <property fmtid="{D5CDD505-2E9C-101B-9397-08002B2CF9AE}" pid="4" name="KSOTemplateDocerSaveRecord">
    <vt:lpwstr>eyJoZGlkIjoiMDk2ZmQ5MDI0YWEyYjFmODc4YzRlYmUyYjEzYzIwOTMiLCJ1c2VySWQiOiI2OTIzMTE0ODMifQ==</vt:lpwstr>
  </property>
</Properties>
</file>